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60342E" w:rsidRPr="00634E36" w:rsidRDefault="0060342E" w:rsidP="00DA64F1">
      <w:pPr>
        <w:rPr>
          <w:rFonts w:ascii="Tahoma" w:hAnsi="Tahoma" w:cs="Tahoma"/>
          <w:b/>
          <w:color w:val="FF0000"/>
        </w:rPr>
      </w:pPr>
    </w:p>
    <w:p w:rsidR="00EC79C3" w:rsidRPr="00EC79C3" w:rsidRDefault="00EC79C3" w:rsidP="00EC79C3">
      <w:pPr>
        <w:jc w:val="right"/>
        <w:rPr>
          <w:rFonts w:ascii="Tahoma" w:hAnsi="Tahoma" w:cs="Tahoma"/>
          <w:bCs/>
          <w:noProof/>
        </w:rPr>
      </w:pPr>
      <w:r w:rsidRPr="00EC79C3">
        <w:rPr>
          <w:rFonts w:ascii="Tahoma" w:hAnsi="Tahoma" w:cs="Tahoma"/>
          <w:bCs/>
          <w:noProof/>
        </w:rPr>
        <w:t>Αθήν</w:t>
      </w:r>
      <w:r w:rsidR="006B167A">
        <w:rPr>
          <w:rFonts w:ascii="Tahoma" w:hAnsi="Tahoma" w:cs="Tahoma"/>
          <w:bCs/>
          <w:noProof/>
        </w:rPr>
        <w:t>α, 23</w:t>
      </w:r>
      <w:r w:rsidRPr="00EC79C3">
        <w:rPr>
          <w:rFonts w:ascii="Tahoma" w:hAnsi="Tahoma" w:cs="Tahoma"/>
          <w:bCs/>
          <w:noProof/>
        </w:rPr>
        <w:t>/08/2022</w:t>
      </w:r>
    </w:p>
    <w:p w:rsidR="00AE702A" w:rsidRPr="00600F45" w:rsidRDefault="00600F45" w:rsidP="00600F45">
      <w:pPr>
        <w:jc w:val="center"/>
        <w:rPr>
          <w:rFonts w:ascii="Tahoma" w:hAnsi="Tahoma" w:cs="Tahoma"/>
          <w:b/>
          <w:bCs/>
          <w:noProof/>
          <w:sz w:val="28"/>
          <w:szCs w:val="28"/>
          <w:u w:val="single"/>
        </w:rPr>
      </w:pPr>
      <w:r w:rsidRPr="00600F45">
        <w:rPr>
          <w:rFonts w:ascii="Tahoma" w:hAnsi="Tahoma" w:cs="Tahoma"/>
          <w:b/>
          <w:bCs/>
          <w:noProof/>
          <w:sz w:val="28"/>
          <w:szCs w:val="28"/>
          <w:u w:val="single"/>
        </w:rPr>
        <w:t>Δελτίο Τύπου</w:t>
      </w:r>
    </w:p>
    <w:p w:rsidR="00A26AE1" w:rsidRDefault="002F763F" w:rsidP="00A26AE1">
      <w:pPr>
        <w:spacing w:before="100" w:beforeAutospacing="1" w:after="100" w:afterAutospacing="1"/>
        <w:jc w:val="center"/>
        <w:outlineLvl w:val="0"/>
        <w:rPr>
          <w:rFonts w:ascii="Tahoma" w:hAnsi="Tahoma" w:cs="Tahoma"/>
          <w:b/>
          <w:bCs/>
          <w:kern w:val="36"/>
          <w:sz w:val="28"/>
          <w:szCs w:val="28"/>
          <w:u w:val="single"/>
        </w:rPr>
      </w:pP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>Η πανδημία είναι εδώ</w:t>
      </w:r>
      <w:r w:rsid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>!</w:t>
      </w:r>
    </w:p>
    <w:p w:rsidR="00A26AE1" w:rsidRPr="00A26AE1" w:rsidRDefault="00A26AE1" w:rsidP="00A26AE1">
      <w:pPr>
        <w:spacing w:before="100" w:beforeAutospacing="1" w:after="100" w:afterAutospacing="1"/>
        <w:jc w:val="center"/>
        <w:outlineLvl w:val="0"/>
        <w:rPr>
          <w:rFonts w:ascii="Tahoma" w:hAnsi="Tahoma" w:cs="Tahoma"/>
          <w:b/>
          <w:bCs/>
          <w:kern w:val="36"/>
          <w:sz w:val="28"/>
          <w:szCs w:val="28"/>
          <w:u w:val="single"/>
        </w:rPr>
      </w:pP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>Η</w:t>
      </w:r>
      <w:r w:rsidRP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 πολιτεία θα ζητάει να προσφέρουμε</w:t>
      </w: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 </w:t>
      </w:r>
      <w:r w:rsidR="00887900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υπηρεσίες υγείας </w:t>
      </w:r>
      <w:r>
        <w:rPr>
          <w:rFonts w:ascii="Tahoma" w:hAnsi="Tahoma" w:cs="Tahoma"/>
          <w:b/>
          <w:bCs/>
          <w:kern w:val="36"/>
          <w:sz w:val="28"/>
          <w:szCs w:val="28"/>
          <w:u w:val="single"/>
        </w:rPr>
        <w:t>και</w:t>
      </w:r>
      <w:r w:rsidRP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 εμείς δεν θα μπ</w:t>
      </w:r>
      <w:r w:rsidR="00887900">
        <w:rPr>
          <w:rFonts w:ascii="Tahoma" w:hAnsi="Tahoma" w:cs="Tahoma"/>
          <w:b/>
          <w:bCs/>
          <w:kern w:val="36"/>
          <w:sz w:val="28"/>
          <w:szCs w:val="28"/>
          <w:u w:val="single"/>
        </w:rPr>
        <w:t xml:space="preserve">ορούμε </w:t>
      </w:r>
      <w:r w:rsidRPr="00A26AE1">
        <w:rPr>
          <w:rFonts w:ascii="Tahoma" w:hAnsi="Tahoma" w:cs="Tahoma"/>
          <w:b/>
          <w:bCs/>
          <w:kern w:val="36"/>
          <w:sz w:val="28"/>
          <w:szCs w:val="28"/>
          <w:u w:val="single"/>
        </w:rPr>
        <w:t>γιατί θα έχουμε κλείσει</w:t>
      </w:r>
    </w:p>
    <w:p w:rsidR="00634E36" w:rsidRDefault="00634E36" w:rsidP="00AE702A">
      <w:pPr>
        <w:jc w:val="center"/>
        <w:rPr>
          <w:rFonts w:ascii="Tahoma" w:hAnsi="Tahoma" w:cs="Tahoma"/>
          <w:b/>
          <w:bCs/>
          <w:noProof/>
          <w:u w:val="single"/>
        </w:rPr>
      </w:pPr>
    </w:p>
    <w:p w:rsidR="002F763F" w:rsidRDefault="00390F1A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Σύμφωνα με τα όσα έχουν δει το φως της δημοσιότητας τις τελευταίες μέρες</w:t>
      </w:r>
      <w:r w:rsidR="002F763F">
        <w:rPr>
          <w:rFonts w:ascii="Tahoma" w:hAnsi="Tahoma" w:cs="Tahoma"/>
        </w:rPr>
        <w:t xml:space="preserve"> και σύμφωνα με τις δηλώσεις του Υπουργού αλλά και συναδέλφων στα ΜΜΕ η πανδημία παρά την ύφεσή της είναι εδώ και πιθανόν τους επόμενους μήνες να έχουμε νέο κύμα.</w:t>
      </w:r>
    </w:p>
    <w:p w:rsidR="00390F1A" w:rsidRDefault="00865F94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Από</w:t>
      </w:r>
      <w:r w:rsidR="00390F1A">
        <w:rPr>
          <w:rFonts w:ascii="Tahoma" w:hAnsi="Tahoma" w:cs="Tahoma"/>
        </w:rPr>
        <w:t xml:space="preserve"> Σεπτέμβρη θα κληθούμε να συνδράμουμε στην αντιμετώπιση της πανδη</w:t>
      </w:r>
      <w:r w:rsidR="00061CB5">
        <w:rPr>
          <w:rFonts w:ascii="Tahoma" w:hAnsi="Tahoma" w:cs="Tahoma"/>
        </w:rPr>
        <w:t>μίας και είναι αμφίβολο πόσα</w:t>
      </w:r>
      <w:r w:rsidR="00390F1A">
        <w:rPr>
          <w:rFonts w:ascii="Tahoma" w:hAnsi="Tahoma" w:cs="Tahoma"/>
        </w:rPr>
        <w:t xml:space="preserve"> από τα διαγνωστικά εργαστήρια, τα </w:t>
      </w:r>
      <w:proofErr w:type="spellStart"/>
      <w:r w:rsidR="00390F1A">
        <w:rPr>
          <w:rFonts w:ascii="Tahoma" w:hAnsi="Tahoma" w:cs="Tahoma"/>
        </w:rPr>
        <w:t>πολυϊατρεία</w:t>
      </w:r>
      <w:proofErr w:type="spellEnd"/>
      <w:r w:rsidR="00390F1A">
        <w:rPr>
          <w:rFonts w:ascii="Tahoma" w:hAnsi="Tahoma" w:cs="Tahoma"/>
        </w:rPr>
        <w:t xml:space="preserve"> και τους </w:t>
      </w:r>
      <w:proofErr w:type="spellStart"/>
      <w:r w:rsidR="00390F1A">
        <w:rPr>
          <w:rFonts w:ascii="Tahoma" w:hAnsi="Tahoma" w:cs="Tahoma"/>
        </w:rPr>
        <w:t>κλινικοεργαστηριακούς</w:t>
      </w:r>
      <w:proofErr w:type="spellEnd"/>
      <w:r w:rsidR="00390F1A">
        <w:rPr>
          <w:rFonts w:ascii="Tahoma" w:hAnsi="Tahoma" w:cs="Tahoma"/>
        </w:rPr>
        <w:t xml:space="preserve"> ιατρούς δεν θα έχουν ήδη βάλει λουκέτο.</w:t>
      </w:r>
    </w:p>
    <w:p w:rsidR="00B514DA" w:rsidRDefault="00B514DA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χρόνος για εμάς κυλ</w:t>
      </w:r>
      <w:r w:rsidR="003101A3">
        <w:rPr>
          <w:rFonts w:ascii="Tahoma" w:hAnsi="Tahoma" w:cs="Tahoma"/>
        </w:rPr>
        <w:t>άει</w:t>
      </w:r>
      <w:r>
        <w:rPr>
          <w:rFonts w:ascii="Tahoma" w:hAnsi="Tahoma" w:cs="Tahoma"/>
        </w:rPr>
        <w:t xml:space="preserve"> αμείλικτα και το</w:t>
      </w:r>
      <w:r w:rsidR="00390F1A">
        <w:rPr>
          <w:rFonts w:ascii="Tahoma" w:hAnsi="Tahoma" w:cs="Tahoma"/>
        </w:rPr>
        <w:t xml:space="preserve"> Υπουργείο Υγείας </w:t>
      </w:r>
      <w:r>
        <w:rPr>
          <w:rFonts w:ascii="Tahoma" w:hAnsi="Tahoma" w:cs="Tahoma"/>
        </w:rPr>
        <w:t>δεν έχει ανταποκριθεί επί της ουσίας σε κανένα από τα αιτήματά μας.</w:t>
      </w:r>
    </w:p>
    <w:p w:rsidR="00390F1A" w:rsidRDefault="00390F1A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Οι υποχρεώσεις από πολλές ιατρικές μονάδες δεν καλύφθηκαν εν μέσω θέρους</w:t>
      </w:r>
      <w:r w:rsidR="006D38F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εξαιτίας των περιορισμένων εισοδημάτων που είχαν</w:t>
      </w:r>
      <w:r w:rsidR="006D38FB">
        <w:rPr>
          <w:rFonts w:ascii="Tahoma" w:hAnsi="Tahoma" w:cs="Tahoma"/>
        </w:rPr>
        <w:t xml:space="preserve"> τα διαγνωστικά εργαστήρια, τα </w:t>
      </w:r>
      <w:proofErr w:type="spellStart"/>
      <w:r w:rsidR="006D38FB">
        <w:rPr>
          <w:rFonts w:ascii="Tahoma" w:hAnsi="Tahoma" w:cs="Tahoma"/>
        </w:rPr>
        <w:t>πολυϊατρεία</w:t>
      </w:r>
      <w:proofErr w:type="spellEnd"/>
      <w:r w:rsidR="006D38FB">
        <w:rPr>
          <w:rFonts w:ascii="Tahoma" w:hAnsi="Tahoma" w:cs="Tahoma"/>
        </w:rPr>
        <w:t xml:space="preserve"> και οι </w:t>
      </w:r>
      <w:proofErr w:type="spellStart"/>
      <w:r w:rsidR="006D38FB">
        <w:rPr>
          <w:rFonts w:ascii="Tahoma" w:hAnsi="Tahoma" w:cs="Tahoma"/>
        </w:rPr>
        <w:t>κλινικοεργαστηριακοί</w:t>
      </w:r>
      <w:proofErr w:type="spellEnd"/>
      <w:r w:rsidR="006D38FB">
        <w:rPr>
          <w:rFonts w:ascii="Tahoma" w:hAnsi="Tahoma" w:cs="Tahoma"/>
        </w:rPr>
        <w:t xml:space="preserve"> ιατροί</w:t>
      </w:r>
      <w:r w:rsidR="0065441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λόγω των αθροιστικών περικοπών που υφίσταντο από το </w:t>
      </w:r>
      <w:r>
        <w:rPr>
          <w:rFonts w:ascii="Tahoma" w:hAnsi="Tahoma" w:cs="Tahoma"/>
          <w:lang w:val="en-US"/>
        </w:rPr>
        <w:t>claw</w:t>
      </w:r>
      <w:r w:rsidRPr="00390F1A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>
        <w:rPr>
          <w:rFonts w:ascii="Tahoma" w:hAnsi="Tahoma" w:cs="Tahoma"/>
        </w:rPr>
        <w:t>.</w:t>
      </w:r>
    </w:p>
    <w:p w:rsidR="00EC3634" w:rsidRDefault="00EC3634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 χειμώνας προβλέπεται βαρύς με υποχρεώσεις που θα οδηγήσουν μεγάλο μέρος των εργαστηρίων στην χρεο</w:t>
      </w:r>
      <w:r w:rsidR="00654419">
        <w:rPr>
          <w:rFonts w:ascii="Tahoma" w:hAnsi="Tahoma" w:cs="Tahoma"/>
        </w:rPr>
        <w:t>κοπία και όχι απλά στο κλείσιμο τους.</w:t>
      </w:r>
    </w:p>
    <w:p w:rsidR="00EC3634" w:rsidRDefault="00EC3634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Με την εφαρμογή του </w:t>
      </w:r>
      <w:r>
        <w:rPr>
          <w:rFonts w:ascii="Tahoma" w:hAnsi="Tahoma" w:cs="Tahoma"/>
          <w:lang w:val="en-US"/>
        </w:rPr>
        <w:t>claw</w:t>
      </w:r>
      <w:r w:rsidRPr="00EC3634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EC3634">
        <w:rPr>
          <w:rFonts w:ascii="Tahoma" w:hAnsi="Tahoma" w:cs="Tahoma"/>
        </w:rPr>
        <w:t xml:space="preserve"> </w:t>
      </w:r>
      <w:r w:rsidR="00B514DA">
        <w:rPr>
          <w:rFonts w:ascii="Tahoma" w:hAnsi="Tahoma" w:cs="Tahoma"/>
        </w:rPr>
        <w:t>έχει υποθηκευτεί</w:t>
      </w:r>
      <w:r>
        <w:rPr>
          <w:rFonts w:ascii="Tahoma" w:hAnsi="Tahoma" w:cs="Tahoma"/>
        </w:rPr>
        <w:t xml:space="preserve"> το μέλλον το δικό μας και των παιδιών μας και όλα αυτά</w:t>
      </w:r>
      <w:r w:rsidR="00F90D8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ενόσω τα διαγνωστικά εργαστήρια, 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 xml:space="preserve"> και οι </w:t>
      </w:r>
      <w:proofErr w:type="spellStart"/>
      <w:r>
        <w:rPr>
          <w:rFonts w:ascii="Tahoma" w:hAnsi="Tahoma" w:cs="Tahoma"/>
        </w:rPr>
        <w:t>κλινικοεργαστηριακοί</w:t>
      </w:r>
      <w:proofErr w:type="spellEnd"/>
      <w:r>
        <w:rPr>
          <w:rFonts w:ascii="Tahoma" w:hAnsi="Tahoma" w:cs="Tahoma"/>
        </w:rPr>
        <w:t xml:space="preserve"> γιατροί προσφέρουν ιατρικές υ</w:t>
      </w:r>
      <w:r w:rsidR="00A42C3A">
        <w:rPr>
          <w:rFonts w:ascii="Tahoma" w:hAnsi="Tahoma" w:cs="Tahoma"/>
        </w:rPr>
        <w:t>πηρεσίες στον Έλληνα πολίτη!</w:t>
      </w:r>
    </w:p>
    <w:p w:rsidR="00654419" w:rsidRPr="00296F7D" w:rsidRDefault="00654419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Καλούμε τον Υ</w:t>
      </w:r>
      <w:r w:rsidRPr="00296F7D">
        <w:rPr>
          <w:rFonts w:ascii="Tahoma" w:hAnsi="Tahoma" w:cs="Tahoma"/>
        </w:rPr>
        <w:t>πουργό</w:t>
      </w:r>
      <w:r w:rsidR="00F90D8E">
        <w:rPr>
          <w:rFonts w:ascii="Tahoma" w:hAnsi="Tahoma" w:cs="Tahoma"/>
        </w:rPr>
        <w:t xml:space="preserve"> Υγείας τα χρήματα που εισπράττονται</w:t>
      </w:r>
      <w:r w:rsidRPr="00296F7D">
        <w:rPr>
          <w:rFonts w:ascii="Tahoma" w:hAnsi="Tahoma" w:cs="Tahoma"/>
        </w:rPr>
        <w:t xml:space="preserve"> από τον λαό ν</w:t>
      </w:r>
      <w:r w:rsidR="00F90D8E">
        <w:rPr>
          <w:rFonts w:ascii="Tahoma" w:hAnsi="Tahoma" w:cs="Tahoma"/>
        </w:rPr>
        <w:t xml:space="preserve">α αποδίδονται </w:t>
      </w:r>
      <w:r>
        <w:rPr>
          <w:rFonts w:ascii="Tahoma" w:hAnsi="Tahoma" w:cs="Tahoma"/>
        </w:rPr>
        <w:t>στον λαό για την Υ</w:t>
      </w:r>
      <w:r w:rsidRPr="00296F7D">
        <w:rPr>
          <w:rFonts w:ascii="Tahoma" w:hAnsi="Tahoma" w:cs="Tahoma"/>
        </w:rPr>
        <w:t xml:space="preserve">γεία </w:t>
      </w:r>
      <w:r w:rsidR="00F90D8E">
        <w:rPr>
          <w:rFonts w:ascii="Tahoma" w:hAnsi="Tahoma" w:cs="Tahoma"/>
        </w:rPr>
        <w:t>του!</w:t>
      </w:r>
    </w:p>
    <w:p w:rsidR="00654419" w:rsidRPr="00296F7D" w:rsidRDefault="00F30850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Α</w:t>
      </w:r>
      <w:r w:rsidR="00D646FF">
        <w:rPr>
          <w:rFonts w:ascii="Tahoma" w:hAnsi="Tahoma" w:cs="Tahoma"/>
        </w:rPr>
        <w:t>ν θέλουμε</w:t>
      </w:r>
      <w:r w:rsidR="00C22AA4">
        <w:rPr>
          <w:rFonts w:ascii="Tahoma" w:hAnsi="Tahoma" w:cs="Tahoma"/>
        </w:rPr>
        <w:t xml:space="preserve"> να κλείσουν οι ιδιωτικές</w:t>
      </w:r>
      <w:r>
        <w:rPr>
          <w:rFonts w:ascii="Tahoma" w:hAnsi="Tahoma" w:cs="Tahoma"/>
        </w:rPr>
        <w:t xml:space="preserve"> μονάδες παροχής υπηρεσιών υγείας</w:t>
      </w:r>
      <w:r w:rsidR="00654419" w:rsidRPr="00296F7D">
        <w:rPr>
          <w:rFonts w:ascii="Tahoma" w:hAnsi="Tahoma" w:cs="Tahoma"/>
        </w:rPr>
        <w:t xml:space="preserve"> προς όφελος άλλων και </w:t>
      </w:r>
      <w:r w:rsidR="00654419">
        <w:rPr>
          <w:rFonts w:ascii="Tahoma" w:hAnsi="Tahoma" w:cs="Tahoma"/>
        </w:rPr>
        <w:t>να ξεπουληθε</w:t>
      </w:r>
      <w:r>
        <w:rPr>
          <w:rFonts w:ascii="Tahoma" w:hAnsi="Tahoma" w:cs="Tahoma"/>
        </w:rPr>
        <w:t xml:space="preserve">ί η Υγεία στα μεγάλα συμφέροντα, </w:t>
      </w:r>
      <w:r w:rsidR="00D646FF">
        <w:rPr>
          <w:rFonts w:ascii="Tahoma" w:hAnsi="Tahoma" w:cs="Tahoma"/>
        </w:rPr>
        <w:t>τότε είμαστε σε καλό δρόμο</w:t>
      </w:r>
      <w:r>
        <w:rPr>
          <w:rFonts w:ascii="Tahoma" w:hAnsi="Tahoma" w:cs="Tahoma"/>
        </w:rPr>
        <w:t>!</w:t>
      </w:r>
    </w:p>
    <w:p w:rsidR="00654419" w:rsidRDefault="00654419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Τα νούμερα λένε πάντα την αλήθεια και στην δική μας περίπτωση δείχνουν ότι κουρεύεται το 70% των δεδουλευμένων μας.</w:t>
      </w:r>
    </w:p>
    <w:p w:rsidR="00654419" w:rsidRDefault="00654419" w:rsidP="00654419">
      <w:pPr>
        <w:rPr>
          <w:rFonts w:ascii="Tahoma" w:hAnsi="Tahoma" w:cs="Tahoma"/>
        </w:rPr>
      </w:pPr>
      <w:r w:rsidRPr="00296F7D">
        <w:rPr>
          <w:rFonts w:ascii="Tahoma" w:hAnsi="Tahoma" w:cs="Tahoma"/>
        </w:rPr>
        <w:lastRenderedPageBreak/>
        <w:t xml:space="preserve">Σε πιο άλλο μέρος του κόσμου γίνεται αυτό </w:t>
      </w:r>
      <w:r>
        <w:rPr>
          <w:rFonts w:ascii="Tahoma" w:hAnsi="Tahoma" w:cs="Tahoma"/>
        </w:rPr>
        <w:t>;</w:t>
      </w:r>
    </w:p>
    <w:p w:rsidR="00654419" w:rsidRDefault="00654419" w:rsidP="00654419">
      <w:pPr>
        <w:rPr>
          <w:rFonts w:ascii="Tahoma" w:hAnsi="Tahoma" w:cs="Tahoma"/>
        </w:rPr>
      </w:pPr>
      <w:r>
        <w:rPr>
          <w:rFonts w:ascii="Tahoma" w:hAnsi="Tahoma" w:cs="Tahoma"/>
        </w:rPr>
        <w:t>Ποιος πιστεύει ότι έχουμε τέτοια περιθώρια κέρδους;</w:t>
      </w:r>
    </w:p>
    <w:p w:rsidR="00654419" w:rsidRDefault="00654419" w:rsidP="00887900">
      <w:pPr>
        <w:jc w:val="both"/>
        <w:rPr>
          <w:rFonts w:ascii="Tahoma" w:hAnsi="Tahoma" w:cs="Tahoma"/>
        </w:rPr>
      </w:pPr>
    </w:p>
    <w:p w:rsidR="00A42C3A" w:rsidRDefault="00F90D8E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Καλούμε </w:t>
      </w:r>
      <w:r w:rsidR="00A42C3A">
        <w:rPr>
          <w:rFonts w:ascii="Tahoma" w:hAnsi="Tahoma" w:cs="Tahoma"/>
        </w:rPr>
        <w:t>τον Υπουργό Υγείας άμεσα και χωρίς καμία άλλη καθυστέρηση</w:t>
      </w:r>
      <w:r w:rsidR="009254C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να</w:t>
      </w:r>
      <w:r w:rsidR="009254C3">
        <w:rPr>
          <w:rFonts w:ascii="Tahoma" w:hAnsi="Tahoma" w:cs="Tahoma"/>
        </w:rPr>
        <w:t xml:space="preserve"> λύσει τα προβλήματα του κλάδου</w:t>
      </w:r>
      <w:r>
        <w:rPr>
          <w:rFonts w:ascii="Tahoma" w:hAnsi="Tahoma" w:cs="Tahoma"/>
        </w:rPr>
        <w:t xml:space="preserve"> με πράξεις και όχι δεσμεύσεις.</w:t>
      </w:r>
    </w:p>
    <w:p w:rsidR="00F90D8E" w:rsidRDefault="00F90D8E" w:rsidP="0088790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Ζητάμε :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Χρηματοδότηση του προϋπολογισμού των διαγνωστικών εξετάσεων</w:t>
      </w:r>
      <w:r w:rsidR="00A17E30">
        <w:rPr>
          <w:rFonts w:ascii="Tahoma" w:hAnsi="Tahoma" w:cs="Tahoma"/>
        </w:rPr>
        <w:t xml:space="preserve"> και ιατρικών πράξεων</w:t>
      </w:r>
      <w:r>
        <w:rPr>
          <w:rFonts w:ascii="Tahoma" w:hAnsi="Tahoma" w:cs="Tahoma"/>
        </w:rPr>
        <w:t xml:space="preserve"> του ΕΟΠΥΥ</w:t>
      </w:r>
      <w:r w:rsidR="00A17E30">
        <w:rPr>
          <w:rFonts w:ascii="Tahoma" w:hAnsi="Tahoma" w:cs="Tahoma"/>
        </w:rPr>
        <w:t xml:space="preserve"> για το 2022</w:t>
      </w:r>
      <w:r w:rsidR="005B57AA">
        <w:rPr>
          <w:rFonts w:ascii="Tahoma" w:hAnsi="Tahoma" w:cs="Tahoma"/>
        </w:rPr>
        <w:t xml:space="preserve">, ώστε </w:t>
      </w:r>
      <w:proofErr w:type="spellStart"/>
      <w:r w:rsidR="005B57AA">
        <w:rPr>
          <w:rFonts w:ascii="Tahoma" w:hAnsi="Tahoma" w:cs="Tahoma"/>
        </w:rPr>
        <w:t>ό,τι</w:t>
      </w:r>
      <w:proofErr w:type="spellEnd"/>
      <w:r w:rsidR="005B57AA">
        <w:rPr>
          <w:rFonts w:ascii="Tahoma" w:hAnsi="Tahoma" w:cs="Tahoma"/>
        </w:rPr>
        <w:t xml:space="preserve"> </w:t>
      </w:r>
      <w:r w:rsidR="00FE5EA2">
        <w:rPr>
          <w:rFonts w:ascii="Tahoma" w:hAnsi="Tahoma" w:cs="Tahoma"/>
        </w:rPr>
        <w:t xml:space="preserve">εξέταση </w:t>
      </w:r>
      <w:r w:rsidR="005B57AA">
        <w:rPr>
          <w:rFonts w:ascii="Tahoma" w:hAnsi="Tahoma" w:cs="Tahoma"/>
        </w:rPr>
        <w:t>εκτελείται να αποζημιώνεται στο ακέραιο με τιμές ΦΕΚ</w:t>
      </w:r>
      <w:r w:rsidR="00012779">
        <w:rPr>
          <w:rFonts w:ascii="Tahoma" w:hAnsi="Tahoma" w:cs="Tahoma"/>
        </w:rPr>
        <w:t>,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Αναστολή της προείσπραξης του 70% του </w:t>
      </w:r>
      <w:r>
        <w:rPr>
          <w:rFonts w:ascii="Tahoma" w:hAnsi="Tahoma" w:cs="Tahoma"/>
          <w:lang w:val="en-US"/>
        </w:rPr>
        <w:t>claw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από τις πληρωμές μας,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Διαγραφή του τεχνητού χρέους </w:t>
      </w:r>
      <w:r w:rsidR="00A17E30">
        <w:rPr>
          <w:rFonts w:ascii="Tahoma" w:hAnsi="Tahoma" w:cs="Tahoma"/>
        </w:rPr>
        <w:t xml:space="preserve">του </w:t>
      </w:r>
      <w:r w:rsidR="00A17E30">
        <w:rPr>
          <w:rFonts w:ascii="Tahoma" w:hAnsi="Tahoma" w:cs="Tahoma"/>
          <w:lang w:val="en-US"/>
        </w:rPr>
        <w:t>claw</w:t>
      </w:r>
      <w:r w:rsidR="00A17E30" w:rsidRPr="00A17E30">
        <w:rPr>
          <w:rFonts w:ascii="Tahoma" w:hAnsi="Tahoma" w:cs="Tahoma"/>
        </w:rPr>
        <w:t xml:space="preserve"> </w:t>
      </w:r>
      <w:r w:rsidR="00A17E30">
        <w:rPr>
          <w:rFonts w:ascii="Tahoma" w:hAnsi="Tahoma" w:cs="Tahoma"/>
          <w:lang w:val="en-US"/>
        </w:rPr>
        <w:t>back</w:t>
      </w:r>
      <w:r w:rsidR="00A17E30" w:rsidRPr="00A17E30">
        <w:rPr>
          <w:rFonts w:ascii="Tahoma" w:hAnsi="Tahoma" w:cs="Tahoma"/>
        </w:rPr>
        <w:t xml:space="preserve"> </w:t>
      </w:r>
      <w:r w:rsidR="00A17E30">
        <w:rPr>
          <w:rFonts w:ascii="Tahoma" w:hAnsi="Tahoma" w:cs="Tahoma"/>
        </w:rPr>
        <w:t xml:space="preserve">των προηγούμενων ετών </w:t>
      </w:r>
      <w:r>
        <w:rPr>
          <w:rFonts w:ascii="Tahoma" w:hAnsi="Tahoma" w:cs="Tahoma"/>
        </w:rPr>
        <w:t>που πνίγει την ρευστότητα μας,</w:t>
      </w:r>
    </w:p>
    <w:p w:rsidR="00A42C3A" w:rsidRDefault="00A42C3A" w:rsidP="00887900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Άμεση εφαρμογή θεσμικών μέτρων με στόχευση τον μηδενισμό του </w:t>
      </w:r>
      <w:r>
        <w:rPr>
          <w:rFonts w:ascii="Tahoma" w:hAnsi="Tahoma" w:cs="Tahoma"/>
          <w:lang w:val="en-US"/>
        </w:rPr>
        <w:t>claw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A42C3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του 2023 και</w:t>
      </w:r>
    </w:p>
    <w:p w:rsidR="00654419" w:rsidRDefault="00A42C3A" w:rsidP="00654419">
      <w:pPr>
        <w:pStyle w:val="a4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Συζήτηση για τα ποιοτικά κριτήρια από μηδενικής βάσης.</w:t>
      </w:r>
    </w:p>
    <w:p w:rsidR="00654419" w:rsidRPr="00654419" w:rsidRDefault="00654419" w:rsidP="00654419">
      <w:pPr>
        <w:ind w:left="360"/>
        <w:jc w:val="both"/>
        <w:rPr>
          <w:rFonts w:ascii="Tahoma" w:hAnsi="Tahoma" w:cs="Tahoma"/>
        </w:rPr>
      </w:pPr>
    </w:p>
    <w:p w:rsidR="00A42C3A" w:rsidRPr="00654419" w:rsidRDefault="00654419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Κύριε Υπουργέ</w:t>
      </w:r>
      <w:r w:rsidR="00A42C3A" w:rsidRPr="00654419">
        <w:rPr>
          <w:rFonts w:ascii="Tahoma" w:hAnsi="Tahoma" w:cs="Tahoma"/>
        </w:rPr>
        <w:t>,</w:t>
      </w:r>
    </w:p>
    <w:p w:rsidR="00A42C3A" w:rsidRPr="00654419" w:rsidRDefault="00A42C3A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Δεν έχουμε περιθώρια για συζητήσεις.</w:t>
      </w:r>
    </w:p>
    <w:p w:rsidR="00A42C3A" w:rsidRPr="00654419" w:rsidRDefault="00A42C3A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Μας πνίγουν τα χρέη που μας φόρτωσε ο ΕΟΠΥΥ!!!</w:t>
      </w:r>
    </w:p>
    <w:p w:rsidR="00A42C3A" w:rsidRDefault="00A42C3A" w:rsidP="00654419">
      <w:pPr>
        <w:rPr>
          <w:rFonts w:ascii="Tahoma" w:hAnsi="Tahoma" w:cs="Tahoma"/>
        </w:rPr>
      </w:pPr>
      <w:r w:rsidRPr="00654419">
        <w:rPr>
          <w:rFonts w:ascii="Tahoma" w:hAnsi="Tahoma" w:cs="Tahoma"/>
        </w:rPr>
        <w:t>Από χώρα που παράγουμε ιατρούς θα γίνουμε χώρα χωρίς γιατρούς!</w:t>
      </w:r>
    </w:p>
    <w:p w:rsidR="00A364E4" w:rsidRPr="00A364E4" w:rsidRDefault="00A364E4" w:rsidP="00A364E4">
      <w:pPr>
        <w:jc w:val="center"/>
        <w:rPr>
          <w:rFonts w:ascii="Tahoma" w:hAnsi="Tahoma" w:cs="Tahoma"/>
          <w:b/>
        </w:rPr>
      </w:pPr>
      <w:r w:rsidRPr="00A364E4">
        <w:rPr>
          <w:rFonts w:ascii="Tahoma" w:hAnsi="Tahoma" w:cs="Tahoma"/>
          <w:b/>
        </w:rPr>
        <w:t>Ο Σεπτέμβρης όπως έχουμε προαναγγείλει θα είναι θερμός!</w:t>
      </w:r>
    </w:p>
    <w:p w:rsidR="00A42C3A" w:rsidRPr="00A42C3A" w:rsidRDefault="00A42C3A" w:rsidP="00A42C3A">
      <w:pPr>
        <w:pStyle w:val="a4"/>
        <w:rPr>
          <w:rFonts w:ascii="Tahoma" w:hAnsi="Tahoma" w:cs="Tahoma"/>
        </w:rPr>
      </w:pPr>
    </w:p>
    <w:p w:rsidR="00296F7D" w:rsidRPr="00654419" w:rsidRDefault="00296F7D" w:rsidP="00DA64F1">
      <w:pPr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C0" w:rsidRDefault="00AC04C0" w:rsidP="005C542F">
      <w:r>
        <w:separator/>
      </w:r>
    </w:p>
  </w:endnote>
  <w:endnote w:type="continuationSeparator" w:id="0">
    <w:p w:rsidR="00AC04C0" w:rsidRDefault="00AC04C0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C0" w:rsidRDefault="00AC04C0" w:rsidP="005C542F">
      <w:r>
        <w:separator/>
      </w:r>
    </w:p>
  </w:footnote>
  <w:footnote w:type="continuationSeparator" w:id="0">
    <w:p w:rsidR="00AC04C0" w:rsidRDefault="00AC04C0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A1"/>
    <w:rsid w:val="002339DA"/>
    <w:rsid w:val="00233E79"/>
    <w:rsid w:val="00235825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145E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E52"/>
    <w:rsid w:val="004340A0"/>
    <w:rsid w:val="00434380"/>
    <w:rsid w:val="0043466A"/>
    <w:rsid w:val="0043546B"/>
    <w:rsid w:val="00440830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095D"/>
    <w:rsid w:val="009F2063"/>
    <w:rsid w:val="009F34AC"/>
    <w:rsid w:val="009F4FBD"/>
    <w:rsid w:val="009F5DF6"/>
    <w:rsid w:val="009F65F2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F9D"/>
    <w:rsid w:val="00A3188E"/>
    <w:rsid w:val="00A3539C"/>
    <w:rsid w:val="00A35F8A"/>
    <w:rsid w:val="00A363BB"/>
    <w:rsid w:val="00A364E4"/>
    <w:rsid w:val="00A36518"/>
    <w:rsid w:val="00A37900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4C0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269D"/>
    <w:rsid w:val="00AD328A"/>
    <w:rsid w:val="00AD5A5A"/>
    <w:rsid w:val="00AD6A0D"/>
    <w:rsid w:val="00AD70C5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992"/>
    <w:rsid w:val="00E832E5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325ED-BBE1-429A-8637-0F4DEE74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2022-08-23T05:48:00Z</cp:lastPrinted>
  <dcterms:created xsi:type="dcterms:W3CDTF">2022-08-23T05:48:00Z</dcterms:created>
  <dcterms:modified xsi:type="dcterms:W3CDTF">2022-08-23T05:48:00Z</dcterms:modified>
</cp:coreProperties>
</file>