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bookmarkStart w:id="0" w:name="_GoBack"/>
      <w:bookmarkEnd w:id="0"/>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1E1653" w:rsidRDefault="001E1653" w:rsidP="00DA64F1">
      <w:pPr>
        <w:rPr>
          <w:rFonts w:ascii="Tahoma" w:hAnsi="Tahoma" w:cs="Tahoma"/>
          <w:b/>
        </w:rPr>
      </w:pPr>
    </w:p>
    <w:p w:rsidR="001A7320" w:rsidRPr="00417426" w:rsidRDefault="004A0DEB" w:rsidP="00990792">
      <w:pPr>
        <w:spacing w:before="100" w:beforeAutospacing="1" w:after="100" w:afterAutospacing="1"/>
        <w:jc w:val="right"/>
        <w:rPr>
          <w:rFonts w:ascii="Tahoma" w:hAnsi="Tahoma" w:cs="Tahoma"/>
        </w:rPr>
      </w:pPr>
      <w:r>
        <w:rPr>
          <w:rFonts w:ascii="Tahoma" w:hAnsi="Tahoma" w:cs="Tahoma"/>
        </w:rPr>
        <w:t xml:space="preserve">Αθήνα, </w:t>
      </w:r>
      <w:r w:rsidR="001A7320" w:rsidRPr="00990792">
        <w:rPr>
          <w:rFonts w:ascii="Tahoma" w:hAnsi="Tahoma" w:cs="Tahoma"/>
        </w:rPr>
        <w:t>15</w:t>
      </w:r>
      <w:r w:rsidR="00F94239">
        <w:rPr>
          <w:rFonts w:ascii="Tahoma" w:hAnsi="Tahoma" w:cs="Tahoma"/>
        </w:rPr>
        <w:t>/1</w:t>
      </w:r>
      <w:r w:rsidR="00F94239" w:rsidRPr="001900BB">
        <w:rPr>
          <w:rFonts w:ascii="Tahoma" w:hAnsi="Tahoma" w:cs="Tahoma"/>
        </w:rPr>
        <w:t>2</w:t>
      </w:r>
      <w:r w:rsidR="002E2110" w:rsidRPr="002E2110">
        <w:rPr>
          <w:rFonts w:ascii="Tahoma" w:hAnsi="Tahoma" w:cs="Tahoma"/>
        </w:rPr>
        <w:t>/2022</w:t>
      </w:r>
    </w:p>
    <w:p w:rsidR="001A7320" w:rsidRDefault="001A7320" w:rsidP="001A7320">
      <w:pPr>
        <w:jc w:val="center"/>
        <w:rPr>
          <w:rFonts w:ascii="Tahoma" w:hAnsi="Tahoma" w:cs="Tahoma"/>
          <w:b/>
          <w:u w:val="single"/>
        </w:rPr>
      </w:pPr>
      <w:r w:rsidRPr="001A7320">
        <w:rPr>
          <w:rFonts w:ascii="Tahoma" w:hAnsi="Tahoma" w:cs="Tahoma"/>
          <w:b/>
          <w:u w:val="single"/>
        </w:rPr>
        <w:t xml:space="preserve">Δελτίο </w:t>
      </w:r>
      <w:r>
        <w:rPr>
          <w:rFonts w:ascii="Tahoma" w:hAnsi="Tahoma" w:cs="Tahoma"/>
          <w:b/>
          <w:u w:val="single"/>
        </w:rPr>
        <w:t>Τ</w:t>
      </w:r>
      <w:r w:rsidRPr="001A7320">
        <w:rPr>
          <w:rFonts w:ascii="Tahoma" w:hAnsi="Tahoma" w:cs="Tahoma"/>
          <w:b/>
          <w:u w:val="single"/>
        </w:rPr>
        <w:t>ύπου</w:t>
      </w:r>
    </w:p>
    <w:p w:rsidR="00B552C1" w:rsidRPr="00B552C1" w:rsidRDefault="00B552C1" w:rsidP="001A7320">
      <w:pPr>
        <w:jc w:val="center"/>
        <w:rPr>
          <w:rFonts w:ascii="Tahoma" w:hAnsi="Tahoma" w:cs="Tahoma"/>
          <w:b/>
        </w:rPr>
      </w:pPr>
      <w:r w:rsidRPr="00B552C1">
        <w:rPr>
          <w:rFonts w:ascii="Tahoma" w:hAnsi="Tahoma" w:cs="Tahoma"/>
          <w:b/>
        </w:rPr>
        <w:t>Οι ενέργειες του Συντονιστικού Οργάνου φορέων Π.Φ.Υ. το τελευταίο 6μηνο</w:t>
      </w:r>
    </w:p>
    <w:p w:rsidR="001A7320" w:rsidRPr="001A7320" w:rsidRDefault="001A7320" w:rsidP="001A7320">
      <w:pPr>
        <w:jc w:val="center"/>
        <w:rPr>
          <w:rFonts w:ascii="Tahoma" w:hAnsi="Tahoma" w:cs="Tahoma"/>
          <w:b/>
          <w:u w:val="single"/>
        </w:rPr>
      </w:pPr>
    </w:p>
    <w:p w:rsidR="001A7320" w:rsidRPr="001A7320" w:rsidRDefault="001A7320" w:rsidP="001D7EB2">
      <w:pPr>
        <w:jc w:val="both"/>
        <w:rPr>
          <w:rFonts w:ascii="Tahoma" w:hAnsi="Tahoma" w:cs="Tahoma"/>
        </w:rPr>
      </w:pPr>
      <w:r>
        <w:rPr>
          <w:rFonts w:ascii="Tahoma" w:hAnsi="Tahoma" w:cs="Tahoma"/>
        </w:rPr>
        <w:t>Το 2019 συνεστήθη το Συντονιστικό Όργανο φορέων Πρωτοβάθμιας Φροντίδας Υ</w:t>
      </w:r>
      <w:r w:rsidRPr="001A7320">
        <w:rPr>
          <w:rFonts w:ascii="Tahoma" w:hAnsi="Tahoma" w:cs="Tahoma"/>
        </w:rPr>
        <w:t>γείας εξαιτίας του ο κλάδος των εργασ</w:t>
      </w:r>
      <w:r>
        <w:rPr>
          <w:rFonts w:ascii="Tahoma" w:hAnsi="Tahoma" w:cs="Tahoma"/>
        </w:rPr>
        <w:t xml:space="preserve">τηριακών και </w:t>
      </w:r>
      <w:proofErr w:type="spellStart"/>
      <w:r>
        <w:rPr>
          <w:rFonts w:ascii="Tahoma" w:hAnsi="Tahoma" w:cs="Tahoma"/>
        </w:rPr>
        <w:t>κλινικ</w:t>
      </w:r>
      <w:r w:rsidR="005E5BE3">
        <w:rPr>
          <w:rFonts w:ascii="Tahoma" w:hAnsi="Tahoma" w:cs="Tahoma"/>
        </w:rPr>
        <w:t>οεργαστηριακών</w:t>
      </w:r>
      <w:proofErr w:type="spellEnd"/>
      <w:r w:rsidR="005E5BE3">
        <w:rPr>
          <w:rFonts w:ascii="Tahoma" w:hAnsi="Tahoma" w:cs="Tahoma"/>
        </w:rPr>
        <w:t xml:space="preserve"> γιατρών και </w:t>
      </w:r>
      <w:proofErr w:type="spellStart"/>
      <w:r w:rsidR="005E5BE3">
        <w:rPr>
          <w:rFonts w:ascii="Tahoma" w:hAnsi="Tahoma" w:cs="Tahoma"/>
        </w:rPr>
        <w:t>πολυϊ</w:t>
      </w:r>
      <w:r>
        <w:rPr>
          <w:rFonts w:ascii="Tahoma" w:hAnsi="Tahoma" w:cs="Tahoma"/>
        </w:rPr>
        <w:t>ατρείων</w:t>
      </w:r>
      <w:proofErr w:type="spellEnd"/>
      <w:r>
        <w:rPr>
          <w:rFonts w:ascii="Tahoma" w:hAnsi="Tahoma" w:cs="Tahoma"/>
        </w:rPr>
        <w:t xml:space="preserve"> </w:t>
      </w:r>
      <w:r w:rsidRPr="001A7320">
        <w:rPr>
          <w:rFonts w:ascii="Tahoma" w:hAnsi="Tahoma" w:cs="Tahoma"/>
        </w:rPr>
        <w:t>αντιμετώπιζε ισχυρά προβλήματα στα θεμέλια</w:t>
      </w:r>
      <w:r>
        <w:rPr>
          <w:rFonts w:ascii="Tahoma" w:hAnsi="Tahoma" w:cs="Tahoma"/>
        </w:rPr>
        <w:t xml:space="preserve"> της</w:t>
      </w:r>
      <w:r w:rsidRPr="001A7320">
        <w:rPr>
          <w:rFonts w:ascii="Tahoma" w:hAnsi="Tahoma" w:cs="Tahoma"/>
        </w:rPr>
        <w:t xml:space="preserve"> χρηματοδότησης του προϋπολογισμού των διαγνωστικών εξετάσεων από τον ΕΟΠΥΥ</w:t>
      </w:r>
      <w:r>
        <w:rPr>
          <w:rFonts w:ascii="Tahoma" w:hAnsi="Tahoma" w:cs="Tahoma"/>
        </w:rPr>
        <w:t>.</w:t>
      </w:r>
    </w:p>
    <w:p w:rsidR="001A7320" w:rsidRPr="00417426" w:rsidRDefault="001A7320" w:rsidP="001D7EB2">
      <w:pPr>
        <w:jc w:val="both"/>
        <w:rPr>
          <w:rFonts w:ascii="Tahoma" w:hAnsi="Tahoma" w:cs="Tahoma"/>
        </w:rPr>
      </w:pPr>
      <w:r w:rsidRPr="001A7320">
        <w:rPr>
          <w:rFonts w:ascii="Tahoma" w:hAnsi="Tahoma" w:cs="Tahoma"/>
        </w:rPr>
        <w:t>Τα τελευταία τέσσερα χρόνια έχουν πραγματοποιηθ</w:t>
      </w:r>
      <w:r w:rsidR="00871374">
        <w:rPr>
          <w:rFonts w:ascii="Tahoma" w:hAnsi="Tahoma" w:cs="Tahoma"/>
        </w:rPr>
        <w:t>εί αμέτρητες συσκέψεις με τους Υπουργούς Υγείας, με Υπουργούς Ο</w:t>
      </w:r>
      <w:r w:rsidRPr="001A7320">
        <w:rPr>
          <w:rFonts w:ascii="Tahoma" w:hAnsi="Tahoma" w:cs="Tahoma"/>
        </w:rPr>
        <w:t>ικονομικών και με εκπροσώπους του ΕΟΠΥΥ για να αναζητηθούν λύσεις στα προβλήματα του κλάδου.</w:t>
      </w:r>
    </w:p>
    <w:p w:rsidR="00AD5A17" w:rsidRPr="00417426" w:rsidRDefault="00AD5A17" w:rsidP="001D7EB2">
      <w:pPr>
        <w:jc w:val="both"/>
        <w:rPr>
          <w:rFonts w:ascii="Tahoma" w:hAnsi="Tahoma" w:cs="Tahoma"/>
        </w:rPr>
      </w:pPr>
    </w:p>
    <w:p w:rsidR="004D606D" w:rsidRPr="00AD5A17" w:rsidRDefault="004D606D" w:rsidP="001D7EB2">
      <w:pPr>
        <w:jc w:val="both"/>
        <w:rPr>
          <w:rFonts w:ascii="Tahoma" w:hAnsi="Tahoma" w:cs="Tahoma"/>
        </w:rPr>
      </w:pPr>
      <w:r>
        <w:rPr>
          <w:rFonts w:ascii="Tahoma" w:hAnsi="Tahoma" w:cs="Tahoma"/>
        </w:rPr>
        <w:t>Πιο συγκεκριμένα, το τελευταίο εξάμηνο του 2022 έχουν πραγματοποιηθεί :</w:t>
      </w:r>
    </w:p>
    <w:p w:rsidR="004D606D" w:rsidRDefault="004D606D" w:rsidP="004D606D">
      <w:pPr>
        <w:pStyle w:val="a4"/>
        <w:numPr>
          <w:ilvl w:val="0"/>
          <w:numId w:val="15"/>
        </w:numPr>
        <w:jc w:val="both"/>
        <w:rPr>
          <w:rFonts w:ascii="Tahoma" w:hAnsi="Tahoma" w:cs="Tahoma"/>
        </w:rPr>
      </w:pPr>
      <w:r>
        <w:rPr>
          <w:rFonts w:ascii="Tahoma" w:hAnsi="Tahoma" w:cs="Tahoma"/>
        </w:rPr>
        <w:t xml:space="preserve">Την 01/06/2022 έγινε συνάντηση με τον Υπουργό Υγείας κ. </w:t>
      </w:r>
      <w:proofErr w:type="spellStart"/>
      <w:r>
        <w:rPr>
          <w:rFonts w:ascii="Tahoma" w:hAnsi="Tahoma" w:cs="Tahoma"/>
        </w:rPr>
        <w:t>Αθ</w:t>
      </w:r>
      <w:proofErr w:type="spellEnd"/>
      <w:r>
        <w:rPr>
          <w:rFonts w:ascii="Tahoma" w:hAnsi="Tahoma" w:cs="Tahoma"/>
        </w:rPr>
        <w:t xml:space="preserve">. </w:t>
      </w:r>
      <w:proofErr w:type="spellStart"/>
      <w:r>
        <w:rPr>
          <w:rFonts w:ascii="Tahoma" w:hAnsi="Tahoma" w:cs="Tahoma"/>
        </w:rPr>
        <w:t>Πλεύρη</w:t>
      </w:r>
      <w:proofErr w:type="spellEnd"/>
      <w:r>
        <w:rPr>
          <w:rFonts w:ascii="Tahoma" w:hAnsi="Tahoma" w:cs="Tahoma"/>
        </w:rPr>
        <w:t xml:space="preserve"> στον οποίο ζητήθηκε </w:t>
      </w:r>
      <w:r w:rsidRPr="004D606D">
        <w:rPr>
          <w:rFonts w:ascii="Tahoma" w:hAnsi="Tahoma" w:cs="Tahoma"/>
        </w:rPr>
        <w:t xml:space="preserve">να εφαρμοστούν διαρθρωτικά μέτρα </w:t>
      </w:r>
      <w:proofErr w:type="spellStart"/>
      <w:r w:rsidR="00AD5A17">
        <w:rPr>
          <w:rFonts w:ascii="Tahoma" w:hAnsi="Tahoma" w:cs="Tahoma"/>
        </w:rPr>
        <w:t>εξορθολογισμού</w:t>
      </w:r>
      <w:proofErr w:type="spellEnd"/>
      <w:r w:rsidR="00AD5A17">
        <w:rPr>
          <w:rFonts w:ascii="Tahoma" w:hAnsi="Tahoma" w:cs="Tahoma"/>
        </w:rPr>
        <w:t xml:space="preserve"> του προϋπολογισμού των διαγνωστικών εξετάσεων και </w:t>
      </w:r>
      <w:r w:rsidRPr="004D606D">
        <w:rPr>
          <w:rFonts w:ascii="Tahoma" w:hAnsi="Tahoma" w:cs="Tahoma"/>
        </w:rPr>
        <w:t>να οριστεί η συνυπευθυν</w:t>
      </w:r>
      <w:r w:rsidR="00AD5A17">
        <w:rPr>
          <w:rFonts w:ascii="Tahoma" w:hAnsi="Tahoma" w:cs="Tahoma"/>
        </w:rPr>
        <w:t xml:space="preserve">ότητα του κράτους στο </w:t>
      </w:r>
      <w:proofErr w:type="spellStart"/>
      <w:r w:rsidR="00AD5A17">
        <w:rPr>
          <w:rFonts w:ascii="Tahoma" w:hAnsi="Tahoma" w:cs="Tahoma"/>
        </w:rPr>
        <w:t>claw</w:t>
      </w:r>
      <w:proofErr w:type="spellEnd"/>
      <w:r w:rsidR="00AD5A17">
        <w:rPr>
          <w:rFonts w:ascii="Tahoma" w:hAnsi="Tahoma" w:cs="Tahoma"/>
        </w:rPr>
        <w:t xml:space="preserve"> </w:t>
      </w:r>
      <w:proofErr w:type="spellStart"/>
      <w:r w:rsidR="00AD5A17">
        <w:rPr>
          <w:rFonts w:ascii="Tahoma" w:hAnsi="Tahoma" w:cs="Tahoma"/>
        </w:rPr>
        <w:t>back</w:t>
      </w:r>
      <w:proofErr w:type="spellEnd"/>
      <w:r w:rsidR="00AD5A17">
        <w:rPr>
          <w:rFonts w:ascii="Tahoma" w:hAnsi="Tahoma" w:cs="Tahoma"/>
        </w:rPr>
        <w:t xml:space="preserve">. Του ζητήθηκε να οριστεί ένα </w:t>
      </w:r>
      <w:r w:rsidR="00AD5A17">
        <w:rPr>
          <w:rFonts w:ascii="Tahoma" w:hAnsi="Tahoma" w:cs="Tahoma"/>
          <w:lang w:val="en-US"/>
        </w:rPr>
        <w:t>maximum</w:t>
      </w:r>
      <w:r w:rsidR="00AD5A17" w:rsidRPr="00AD5A17">
        <w:rPr>
          <w:rFonts w:ascii="Tahoma" w:hAnsi="Tahoma" w:cs="Tahoma"/>
        </w:rPr>
        <w:t xml:space="preserve"> </w:t>
      </w:r>
      <w:r w:rsidR="00AD5A17">
        <w:rPr>
          <w:rFonts w:ascii="Tahoma" w:hAnsi="Tahoma" w:cs="Tahoma"/>
          <w:lang w:val="en-US"/>
        </w:rPr>
        <w:t>claw</w:t>
      </w:r>
      <w:r w:rsidR="00AD5A17" w:rsidRPr="00AD5A17">
        <w:rPr>
          <w:rFonts w:ascii="Tahoma" w:hAnsi="Tahoma" w:cs="Tahoma"/>
        </w:rPr>
        <w:t xml:space="preserve"> </w:t>
      </w:r>
      <w:r w:rsidR="00AD5A17">
        <w:rPr>
          <w:rFonts w:ascii="Tahoma" w:hAnsi="Tahoma" w:cs="Tahoma"/>
          <w:lang w:val="en-US"/>
        </w:rPr>
        <w:t>back</w:t>
      </w:r>
      <w:r w:rsidR="00AD5A17" w:rsidRPr="00AD5A17">
        <w:rPr>
          <w:rFonts w:ascii="Tahoma" w:hAnsi="Tahoma" w:cs="Tahoma"/>
        </w:rPr>
        <w:t xml:space="preserve"> </w:t>
      </w:r>
      <w:r w:rsidR="00AD5A17">
        <w:rPr>
          <w:rFonts w:ascii="Tahoma" w:hAnsi="Tahoma" w:cs="Tahoma"/>
        </w:rPr>
        <w:t xml:space="preserve">που θα επωμίζονται οι </w:t>
      </w:r>
      <w:proofErr w:type="spellStart"/>
      <w:r w:rsidR="00AD5A17">
        <w:rPr>
          <w:rFonts w:ascii="Tahoma" w:hAnsi="Tahoma" w:cs="Tahoma"/>
        </w:rPr>
        <w:t>πάροχοι</w:t>
      </w:r>
      <w:proofErr w:type="spellEnd"/>
      <w:r w:rsidR="00AD5A17">
        <w:rPr>
          <w:rFonts w:ascii="Tahoma" w:hAnsi="Tahoma" w:cs="Tahoma"/>
        </w:rPr>
        <w:t xml:space="preserve"> υγείας και όπου θα το γνωρίζουν εκ των προτέρων.</w:t>
      </w:r>
    </w:p>
    <w:p w:rsidR="004D606D" w:rsidRDefault="004D606D" w:rsidP="004D606D">
      <w:pPr>
        <w:pStyle w:val="a4"/>
        <w:numPr>
          <w:ilvl w:val="0"/>
          <w:numId w:val="15"/>
        </w:numPr>
        <w:jc w:val="both"/>
        <w:rPr>
          <w:rFonts w:ascii="Tahoma" w:hAnsi="Tahoma" w:cs="Tahoma"/>
        </w:rPr>
      </w:pPr>
      <w:r>
        <w:rPr>
          <w:rFonts w:ascii="Tahoma" w:hAnsi="Tahoma" w:cs="Tahoma"/>
        </w:rPr>
        <w:t xml:space="preserve">Στις 03/06/2022 έγινε συνάντηση με τον Υπουργό Επικρατείας κ. Άκη Σκέρτσο παρουσία του Υπουργού Υγείας κ. </w:t>
      </w:r>
      <w:proofErr w:type="spellStart"/>
      <w:r>
        <w:rPr>
          <w:rFonts w:ascii="Tahoma" w:hAnsi="Tahoma" w:cs="Tahoma"/>
        </w:rPr>
        <w:t>Αθ</w:t>
      </w:r>
      <w:proofErr w:type="spellEnd"/>
      <w:r>
        <w:rPr>
          <w:rFonts w:ascii="Tahoma" w:hAnsi="Tahoma" w:cs="Tahoma"/>
        </w:rPr>
        <w:t xml:space="preserve">. </w:t>
      </w:r>
      <w:proofErr w:type="spellStart"/>
      <w:r>
        <w:rPr>
          <w:rFonts w:ascii="Tahoma" w:hAnsi="Tahoma" w:cs="Tahoma"/>
        </w:rPr>
        <w:t>Πλεύρη</w:t>
      </w:r>
      <w:proofErr w:type="spellEnd"/>
      <w:r>
        <w:rPr>
          <w:rFonts w:ascii="Tahoma" w:hAnsi="Tahoma" w:cs="Tahoma"/>
        </w:rPr>
        <w:t>, στους οποίους κατατέθηκε οικονομοτεχνική μελέτη η οποία έδειχνε την έλλειψη ρευστότητας του κλάδου και τη μακροπρόθεσμη εξαφάνισή του εξαιτίας αυτής</w:t>
      </w:r>
      <w:r w:rsidR="00AD5A17" w:rsidRPr="00AD5A17">
        <w:rPr>
          <w:rFonts w:ascii="Tahoma" w:hAnsi="Tahoma" w:cs="Tahoma"/>
        </w:rPr>
        <w:t>.</w:t>
      </w:r>
    </w:p>
    <w:p w:rsidR="004D606D" w:rsidRDefault="00CE348C" w:rsidP="004D606D">
      <w:pPr>
        <w:pStyle w:val="a4"/>
        <w:numPr>
          <w:ilvl w:val="0"/>
          <w:numId w:val="15"/>
        </w:numPr>
        <w:jc w:val="both"/>
        <w:rPr>
          <w:rFonts w:ascii="Tahoma" w:hAnsi="Tahoma" w:cs="Tahoma"/>
        </w:rPr>
      </w:pPr>
      <w:r>
        <w:rPr>
          <w:rFonts w:ascii="Tahoma" w:hAnsi="Tahoma" w:cs="Tahoma"/>
        </w:rPr>
        <w:t xml:space="preserve">Στις 28/11/2022 πραγματοποιήθηκε συνάντηση με τον </w:t>
      </w:r>
      <w:proofErr w:type="spellStart"/>
      <w:r>
        <w:rPr>
          <w:rFonts w:ascii="Tahoma" w:hAnsi="Tahoma" w:cs="Tahoma"/>
        </w:rPr>
        <w:t>Αναπλ</w:t>
      </w:r>
      <w:proofErr w:type="spellEnd"/>
      <w:r>
        <w:rPr>
          <w:rFonts w:ascii="Tahoma" w:hAnsi="Tahoma" w:cs="Tahoma"/>
        </w:rPr>
        <w:t xml:space="preserve">. Υπουργό Οικονομικών κ. Θ. </w:t>
      </w:r>
      <w:proofErr w:type="spellStart"/>
      <w:r>
        <w:rPr>
          <w:rFonts w:ascii="Tahoma" w:hAnsi="Tahoma" w:cs="Tahoma"/>
        </w:rPr>
        <w:t>Σκυλακάκη</w:t>
      </w:r>
      <w:proofErr w:type="spellEnd"/>
      <w:r>
        <w:rPr>
          <w:rFonts w:ascii="Tahoma" w:hAnsi="Tahoma" w:cs="Tahoma"/>
        </w:rPr>
        <w:t xml:space="preserve"> </w:t>
      </w:r>
      <w:r w:rsidRPr="00CE348C">
        <w:rPr>
          <w:rFonts w:ascii="Tahoma" w:hAnsi="Tahoma" w:cs="Tahoma"/>
        </w:rPr>
        <w:t>στην οποία ο Υπουργός ενημερώθηκε για την οικονομική δυσχέρεια των φορέων Π.Φ.Υ. εξαιτίας της μακροχρόνιας εφαρμογής των ληστρικών μέτρω</w:t>
      </w:r>
      <w:r>
        <w:rPr>
          <w:rFonts w:ascii="Tahoma" w:hAnsi="Tahoma" w:cs="Tahoma"/>
        </w:rPr>
        <w:t xml:space="preserve">ν του </w:t>
      </w:r>
      <w:proofErr w:type="spellStart"/>
      <w:r>
        <w:rPr>
          <w:rFonts w:ascii="Tahoma" w:hAnsi="Tahoma" w:cs="Tahoma"/>
        </w:rPr>
        <w:t>rebate</w:t>
      </w:r>
      <w:proofErr w:type="spellEnd"/>
      <w:r>
        <w:rPr>
          <w:rFonts w:ascii="Tahoma" w:hAnsi="Tahoma" w:cs="Tahoma"/>
        </w:rPr>
        <w:t xml:space="preserve"> και του </w:t>
      </w:r>
      <w:proofErr w:type="spellStart"/>
      <w:r>
        <w:rPr>
          <w:rFonts w:ascii="Tahoma" w:hAnsi="Tahoma" w:cs="Tahoma"/>
        </w:rPr>
        <w:t>claw</w:t>
      </w:r>
      <w:proofErr w:type="spellEnd"/>
      <w:r>
        <w:rPr>
          <w:rFonts w:ascii="Tahoma" w:hAnsi="Tahoma" w:cs="Tahoma"/>
        </w:rPr>
        <w:t xml:space="preserve"> </w:t>
      </w:r>
      <w:proofErr w:type="spellStart"/>
      <w:r>
        <w:rPr>
          <w:rFonts w:ascii="Tahoma" w:hAnsi="Tahoma" w:cs="Tahoma"/>
        </w:rPr>
        <w:t>back</w:t>
      </w:r>
      <w:proofErr w:type="spellEnd"/>
      <w:r>
        <w:rPr>
          <w:rFonts w:ascii="Tahoma" w:hAnsi="Tahoma" w:cs="Tahoma"/>
        </w:rPr>
        <w:t>. Σε αυτή</w:t>
      </w:r>
      <w:r w:rsidR="00832AD7">
        <w:rPr>
          <w:rFonts w:ascii="Tahoma" w:hAnsi="Tahoma" w:cs="Tahoma"/>
        </w:rPr>
        <w:t>ν την συνάντηση το Συντονιστικό Όργανο</w:t>
      </w:r>
      <w:r>
        <w:rPr>
          <w:rFonts w:ascii="Tahoma" w:hAnsi="Tahoma" w:cs="Tahoma"/>
        </w:rPr>
        <w:t xml:space="preserve"> φορέων Π.Φ.Υ. ζήτησε την ενίσχυση του προϋπολογισμού των διαγνωστικών εξετάσεων για το 2022 και την διαγραφή των τεχνητών χρεών που καταλόγισε ο ΕΟΠΥΥ στους εργαστηριακούς και </w:t>
      </w:r>
      <w:proofErr w:type="spellStart"/>
      <w:r>
        <w:rPr>
          <w:rFonts w:ascii="Tahoma" w:hAnsi="Tahoma" w:cs="Tahoma"/>
        </w:rPr>
        <w:t>κλινικοεργαστηρι</w:t>
      </w:r>
      <w:r w:rsidR="00AE3372">
        <w:rPr>
          <w:rFonts w:ascii="Tahoma" w:hAnsi="Tahoma" w:cs="Tahoma"/>
        </w:rPr>
        <w:t>α</w:t>
      </w:r>
      <w:r>
        <w:rPr>
          <w:rFonts w:ascii="Tahoma" w:hAnsi="Tahoma" w:cs="Tahoma"/>
        </w:rPr>
        <w:t>κούς</w:t>
      </w:r>
      <w:proofErr w:type="spellEnd"/>
      <w:r>
        <w:rPr>
          <w:rFonts w:ascii="Tahoma" w:hAnsi="Tahoma" w:cs="Tahoma"/>
        </w:rPr>
        <w:t xml:space="preserve"> ιατρούς και στα </w:t>
      </w:r>
      <w:proofErr w:type="spellStart"/>
      <w:r>
        <w:rPr>
          <w:rFonts w:ascii="Tahoma" w:hAnsi="Tahoma" w:cs="Tahoma"/>
        </w:rPr>
        <w:t>πολυϊατρεία</w:t>
      </w:r>
      <w:proofErr w:type="spellEnd"/>
      <w:r>
        <w:rPr>
          <w:rFonts w:ascii="Tahoma" w:hAnsi="Tahoma" w:cs="Tahoma"/>
        </w:rPr>
        <w:t>.</w:t>
      </w:r>
    </w:p>
    <w:p w:rsidR="00417426" w:rsidRDefault="001A7320" w:rsidP="001D7EB2">
      <w:pPr>
        <w:jc w:val="both"/>
      </w:pPr>
      <w:r w:rsidRPr="001A7320">
        <w:rPr>
          <w:rFonts w:ascii="Tahoma" w:hAnsi="Tahoma" w:cs="Tahoma"/>
        </w:rPr>
        <w:t xml:space="preserve">Οι προσπάθειες που </w:t>
      </w:r>
      <w:r w:rsidR="00871374">
        <w:rPr>
          <w:rFonts w:ascii="Tahoma" w:hAnsi="Tahoma" w:cs="Tahoma"/>
        </w:rPr>
        <w:t>έχουν γίνει από την πλευρά του Συντονιστικού Ο</w:t>
      </w:r>
      <w:r w:rsidRPr="001A7320">
        <w:rPr>
          <w:rFonts w:ascii="Tahoma" w:hAnsi="Tahoma" w:cs="Tahoma"/>
        </w:rPr>
        <w:t xml:space="preserve">ργάνου για την επιβίωση </w:t>
      </w:r>
      <w:r w:rsidRPr="00417426">
        <w:rPr>
          <w:rFonts w:ascii="Tahoma" w:hAnsi="Tahoma" w:cs="Tahoma"/>
        </w:rPr>
        <w:t>των μικρών εργαστηρίων της γειτονιάς και των κλινικών εργαστηρι</w:t>
      </w:r>
      <w:r w:rsidR="00871374" w:rsidRPr="00417426">
        <w:rPr>
          <w:rFonts w:ascii="Tahoma" w:hAnsi="Tahoma" w:cs="Tahoma"/>
        </w:rPr>
        <w:t xml:space="preserve">ακών γιατρών είναι </w:t>
      </w:r>
      <w:r w:rsidR="005E03BE">
        <w:rPr>
          <w:rFonts w:ascii="Tahoma" w:hAnsi="Tahoma" w:cs="Tahoma"/>
        </w:rPr>
        <w:t>έ</w:t>
      </w:r>
      <w:r w:rsidR="00417426" w:rsidRPr="00417426">
        <w:rPr>
          <w:rFonts w:ascii="Tahoma" w:hAnsi="Tahoma" w:cs="Tahoma"/>
        </w:rPr>
        <w:t>ντονες,</w:t>
      </w:r>
      <w:r w:rsidR="005E03BE">
        <w:rPr>
          <w:rFonts w:ascii="Tahoma" w:hAnsi="Tahoma" w:cs="Tahoma"/>
        </w:rPr>
        <w:t xml:space="preserve"> επίμονες και άο</w:t>
      </w:r>
      <w:r w:rsidR="00417426" w:rsidRPr="00417426">
        <w:rPr>
          <w:rFonts w:ascii="Tahoma" w:hAnsi="Tahoma" w:cs="Tahoma"/>
        </w:rPr>
        <w:t>κνες.</w:t>
      </w:r>
    </w:p>
    <w:p w:rsidR="001A7320" w:rsidRPr="001A7320" w:rsidRDefault="0051285A" w:rsidP="001D7EB2">
      <w:pPr>
        <w:jc w:val="both"/>
        <w:rPr>
          <w:rFonts w:ascii="Tahoma" w:hAnsi="Tahoma" w:cs="Tahoma"/>
        </w:rPr>
      </w:pPr>
      <w:r>
        <w:rPr>
          <w:rFonts w:ascii="Tahoma" w:hAnsi="Tahoma" w:cs="Tahoma"/>
        </w:rPr>
        <w:lastRenderedPageBreak/>
        <w:t>Οι συσκέψεις που έχουν πραγματοποιηθεί</w:t>
      </w:r>
      <w:r w:rsidR="001A7320" w:rsidRPr="001A7320">
        <w:rPr>
          <w:rFonts w:ascii="Tahoma" w:hAnsi="Tahoma" w:cs="Tahoma"/>
        </w:rPr>
        <w:t xml:space="preserve"> όλα αυτά τα χρόνια είναι αμέτρητες και δυστυχώς το δημοσιονομικό περιβάλλον και η κρίση που δημιουργήθηκε στα συστήματα υγείας λόγω COVID</w:t>
      </w:r>
      <w:r>
        <w:rPr>
          <w:rFonts w:ascii="Tahoma" w:hAnsi="Tahoma" w:cs="Tahoma"/>
        </w:rPr>
        <w:t>, ή</w:t>
      </w:r>
      <w:r w:rsidR="001A7320" w:rsidRPr="001A7320">
        <w:rPr>
          <w:rFonts w:ascii="Tahoma" w:hAnsi="Tahoma" w:cs="Tahoma"/>
        </w:rPr>
        <w:t>ταν παράγοντες που λειτούργησαν ανασταλτικά στην επίτευξη των στόχων μας.</w:t>
      </w:r>
    </w:p>
    <w:p w:rsidR="00FA4E3D" w:rsidRDefault="0051285A" w:rsidP="001D7EB2">
      <w:pPr>
        <w:jc w:val="both"/>
        <w:rPr>
          <w:rFonts w:ascii="Tahoma" w:hAnsi="Tahoma" w:cs="Tahoma"/>
        </w:rPr>
      </w:pPr>
      <w:r>
        <w:rPr>
          <w:rFonts w:ascii="Tahoma" w:hAnsi="Tahoma" w:cs="Tahoma"/>
        </w:rPr>
        <w:t>Παρόλο το α</w:t>
      </w:r>
      <w:r w:rsidR="00CE348C">
        <w:rPr>
          <w:rFonts w:ascii="Tahoma" w:hAnsi="Tahoma" w:cs="Tahoma"/>
        </w:rPr>
        <w:t>ντίξοο δημοσιονομικό περιβάλλον :</w:t>
      </w:r>
    </w:p>
    <w:p w:rsidR="00FA4E3D" w:rsidRDefault="00FA4E3D" w:rsidP="00FA4E3D">
      <w:pPr>
        <w:pStyle w:val="a4"/>
        <w:numPr>
          <w:ilvl w:val="0"/>
          <w:numId w:val="14"/>
        </w:numPr>
        <w:jc w:val="both"/>
        <w:rPr>
          <w:rFonts w:ascii="Tahoma" w:hAnsi="Tahoma" w:cs="Tahoma"/>
        </w:rPr>
      </w:pPr>
      <w:r>
        <w:rPr>
          <w:rFonts w:ascii="Tahoma" w:hAnsi="Tahoma" w:cs="Tahoma"/>
        </w:rPr>
        <w:t xml:space="preserve">Για το 2020 πραγματοποιήθηκε ενίσχυση του προϋπολογισμού των διαγνωστικών εξετάσεων κατά </w:t>
      </w:r>
      <w:r w:rsidR="004D606D">
        <w:rPr>
          <w:rFonts w:ascii="Tahoma" w:hAnsi="Tahoma" w:cs="Tahoma"/>
        </w:rPr>
        <w:t>15</w:t>
      </w:r>
      <w:r>
        <w:rPr>
          <w:rFonts w:ascii="Tahoma" w:hAnsi="Tahoma" w:cs="Tahoma"/>
        </w:rPr>
        <w:t xml:space="preserve"> εκατ. ευρώ,</w:t>
      </w:r>
    </w:p>
    <w:p w:rsidR="00FA4E3D" w:rsidRDefault="00FA4E3D" w:rsidP="00FA4E3D">
      <w:pPr>
        <w:pStyle w:val="a4"/>
        <w:numPr>
          <w:ilvl w:val="0"/>
          <w:numId w:val="14"/>
        </w:numPr>
        <w:jc w:val="both"/>
        <w:rPr>
          <w:rFonts w:ascii="Tahoma" w:hAnsi="Tahoma" w:cs="Tahoma"/>
        </w:rPr>
      </w:pPr>
      <w:r>
        <w:rPr>
          <w:rFonts w:ascii="Tahoma" w:hAnsi="Tahoma" w:cs="Tahoma"/>
        </w:rPr>
        <w:t>Για το 2021 η έξτρα χρηματοδότηση ανήλθε στα 61.970.000 ευρώ</w:t>
      </w:r>
    </w:p>
    <w:p w:rsidR="00FA4E3D" w:rsidRDefault="00FA4E3D" w:rsidP="00FA4E3D">
      <w:pPr>
        <w:pStyle w:val="a4"/>
        <w:numPr>
          <w:ilvl w:val="0"/>
          <w:numId w:val="14"/>
        </w:numPr>
        <w:jc w:val="both"/>
        <w:rPr>
          <w:rFonts w:ascii="Tahoma" w:hAnsi="Tahoma" w:cs="Tahoma"/>
        </w:rPr>
      </w:pPr>
      <w:r>
        <w:rPr>
          <w:rFonts w:ascii="Tahoma" w:hAnsi="Tahoma" w:cs="Tahoma"/>
        </w:rPr>
        <w:t xml:space="preserve">Για το 2022 </w:t>
      </w:r>
      <w:r w:rsidR="00832AD7">
        <w:rPr>
          <w:rFonts w:ascii="Tahoma" w:hAnsi="Tahoma" w:cs="Tahoma"/>
        </w:rPr>
        <w:t xml:space="preserve">έχουμε ενημερωθεί για ανακατανομή πόρων του ΕΟΠΥΥ ύψους 47 εκατ. ευρώ, </w:t>
      </w:r>
      <w:r>
        <w:rPr>
          <w:rFonts w:ascii="Tahoma" w:hAnsi="Tahoma" w:cs="Tahoma"/>
        </w:rPr>
        <w:t>έξτρα χρηματοδότηση 15 εκατ. ευρώ και αναμένεται και από το Υπουργείο Οικονομικών σχετική απάντηση για το αν και κατά πόσο μπορεί να ενισχυθεί περαιτέρω.</w:t>
      </w:r>
    </w:p>
    <w:p w:rsidR="004D606D" w:rsidRDefault="005002A6" w:rsidP="004D606D">
      <w:pPr>
        <w:jc w:val="both"/>
        <w:rPr>
          <w:rFonts w:ascii="Tahoma" w:hAnsi="Tahoma" w:cs="Tahoma"/>
        </w:rPr>
      </w:pPr>
      <w:r w:rsidRPr="004D606D">
        <w:rPr>
          <w:rFonts w:ascii="Tahoma" w:hAnsi="Tahoma" w:cs="Tahoma"/>
        </w:rPr>
        <w:t>Η έκτακτη συνθήκη</w:t>
      </w:r>
      <w:r w:rsidR="0051285A" w:rsidRPr="004D606D">
        <w:rPr>
          <w:rFonts w:ascii="Tahoma" w:hAnsi="Tahoma" w:cs="Tahoma"/>
        </w:rPr>
        <w:t xml:space="preserve"> του </w:t>
      </w:r>
      <w:proofErr w:type="spellStart"/>
      <w:r w:rsidR="0051285A" w:rsidRPr="004D606D">
        <w:rPr>
          <w:rFonts w:ascii="Tahoma" w:hAnsi="Tahoma" w:cs="Tahoma"/>
        </w:rPr>
        <w:t>κορονοϊού</w:t>
      </w:r>
      <w:proofErr w:type="spellEnd"/>
      <w:r w:rsidR="00CE348C">
        <w:rPr>
          <w:rFonts w:ascii="Tahoma" w:hAnsi="Tahoma" w:cs="Tahoma"/>
        </w:rPr>
        <w:t>, όχι μόνο τεκμηριώνει</w:t>
      </w:r>
      <w:r w:rsidRPr="004D606D">
        <w:rPr>
          <w:rFonts w:ascii="Tahoma" w:hAnsi="Tahoma" w:cs="Tahoma"/>
        </w:rPr>
        <w:t xml:space="preserve"> την ανάγκη έξτρα χρηματοδότησης του προϋπολογισμού των διαγνωστικών εξετάσεων, αλλά σε καμία περίπτωση δεν ήταν και επαρκής, αφού διαχρονικά ο προϋπολογισμός των διαγνωστικών εξετάσεων είναι </w:t>
      </w:r>
      <w:proofErr w:type="spellStart"/>
      <w:r w:rsidRPr="004D606D">
        <w:rPr>
          <w:rFonts w:ascii="Tahoma" w:hAnsi="Tahoma" w:cs="Tahoma"/>
        </w:rPr>
        <w:t>υποχρηματοδ</w:t>
      </w:r>
      <w:r w:rsidR="00CE348C">
        <w:rPr>
          <w:rFonts w:ascii="Tahoma" w:hAnsi="Tahoma" w:cs="Tahoma"/>
        </w:rPr>
        <w:t>οτημένος</w:t>
      </w:r>
      <w:proofErr w:type="spellEnd"/>
      <w:r w:rsidR="00CE348C">
        <w:rPr>
          <w:rFonts w:ascii="Tahoma" w:hAnsi="Tahoma" w:cs="Tahoma"/>
        </w:rPr>
        <w:t xml:space="preserve"> σε σχέση με τις εκπεφρασμένες ανάγκες του πληθυσμού μέσω της παραπομπής για διαγνωστικές εξετάσεις!</w:t>
      </w:r>
    </w:p>
    <w:p w:rsidR="00AC7A66" w:rsidRDefault="00AC7A66" w:rsidP="004D606D">
      <w:pPr>
        <w:jc w:val="both"/>
        <w:rPr>
          <w:rFonts w:ascii="Tahoma" w:hAnsi="Tahoma" w:cs="Tahoma"/>
        </w:rPr>
      </w:pPr>
      <w:r>
        <w:rPr>
          <w:rFonts w:ascii="Tahoma" w:hAnsi="Tahoma" w:cs="Tahoma"/>
        </w:rPr>
        <w:t>Επιπλέον, το τ</w:t>
      </w:r>
      <w:r w:rsidR="0038354C">
        <w:rPr>
          <w:rFonts w:ascii="Tahoma" w:hAnsi="Tahoma" w:cs="Tahoma"/>
        </w:rPr>
        <w:t xml:space="preserve">ελευταίο 6μηνο το Συντονιστικό Όργανο διεξήγαγε </w:t>
      </w:r>
      <w:r>
        <w:rPr>
          <w:rFonts w:ascii="Tahoma" w:hAnsi="Tahoma" w:cs="Tahoma"/>
        </w:rPr>
        <w:t>δυναμικές κινητοποιήσεις στον κλάδο :</w:t>
      </w:r>
    </w:p>
    <w:p w:rsidR="00AC7A66" w:rsidRDefault="00AC7A66" w:rsidP="0038354C">
      <w:pPr>
        <w:pStyle w:val="a4"/>
        <w:numPr>
          <w:ilvl w:val="0"/>
          <w:numId w:val="16"/>
        </w:numPr>
        <w:jc w:val="both"/>
        <w:rPr>
          <w:rFonts w:ascii="Tahoma" w:hAnsi="Tahoma" w:cs="Tahoma"/>
        </w:rPr>
      </w:pPr>
      <w:r>
        <w:rPr>
          <w:rFonts w:ascii="Tahoma" w:hAnsi="Tahoma" w:cs="Tahoma"/>
        </w:rPr>
        <w:t xml:space="preserve">Στις 26-28 </w:t>
      </w:r>
      <w:r w:rsidR="00AE3372">
        <w:rPr>
          <w:rFonts w:ascii="Tahoma" w:hAnsi="Tahoma" w:cs="Tahoma"/>
        </w:rPr>
        <w:t>Μαΐου</w:t>
      </w:r>
      <w:r>
        <w:rPr>
          <w:rFonts w:ascii="Tahoma" w:hAnsi="Tahoma" w:cs="Tahoma"/>
        </w:rPr>
        <w:t xml:space="preserve"> </w:t>
      </w:r>
      <w:r w:rsidR="0038354C">
        <w:rPr>
          <w:rFonts w:ascii="Tahoma" w:hAnsi="Tahoma" w:cs="Tahoma"/>
        </w:rPr>
        <w:t xml:space="preserve">και 18-20 Ιουλίου </w:t>
      </w:r>
      <w:r>
        <w:rPr>
          <w:rFonts w:ascii="Tahoma" w:hAnsi="Tahoma" w:cs="Tahoma"/>
        </w:rPr>
        <w:t>πραγματοποιήθηκαν κινητοποιήσεις στον κλάδο όπου τα διαγνωστικά εργαστήρια παρέμειναν κλειστά σε ένδειξη δια</w:t>
      </w:r>
      <w:r w:rsidR="0038354C">
        <w:rPr>
          <w:rFonts w:ascii="Tahoma" w:hAnsi="Tahoma" w:cs="Tahoma"/>
        </w:rPr>
        <w:t>μαρτυρίας,</w:t>
      </w:r>
    </w:p>
    <w:p w:rsidR="0038354C" w:rsidRDefault="0038354C" w:rsidP="0038354C">
      <w:pPr>
        <w:pStyle w:val="a4"/>
        <w:numPr>
          <w:ilvl w:val="0"/>
          <w:numId w:val="16"/>
        </w:numPr>
        <w:jc w:val="both"/>
        <w:rPr>
          <w:rFonts w:ascii="Tahoma" w:hAnsi="Tahoma" w:cs="Tahoma"/>
        </w:rPr>
      </w:pPr>
      <w:r>
        <w:rPr>
          <w:rFonts w:ascii="Tahoma" w:hAnsi="Tahoma" w:cs="Tahoma"/>
        </w:rPr>
        <w:t xml:space="preserve">Στις 16/09/2022 πραγματοποιήθηκε συγκέντρωση διαμαρτυρίας έξω από το Υπουργείο Υγείας και παράλληλη στάση εργασίας των διαγνωστικών εργαστηρίων σε ένδειξη διαμαρτυρίας για τη μακροχρόνια εφαρμογή των μέτρων του </w:t>
      </w:r>
      <w:r>
        <w:rPr>
          <w:rFonts w:ascii="Tahoma" w:hAnsi="Tahoma" w:cs="Tahoma"/>
          <w:lang w:val="en-US"/>
        </w:rPr>
        <w:t>rebate</w:t>
      </w:r>
      <w:r w:rsidRPr="0038354C">
        <w:rPr>
          <w:rFonts w:ascii="Tahoma" w:hAnsi="Tahoma" w:cs="Tahoma"/>
        </w:rPr>
        <w:t xml:space="preserve"> </w:t>
      </w:r>
      <w:r>
        <w:rPr>
          <w:rFonts w:ascii="Tahoma" w:hAnsi="Tahoma" w:cs="Tahoma"/>
        </w:rPr>
        <w:t xml:space="preserve">και </w:t>
      </w:r>
      <w:r>
        <w:rPr>
          <w:rFonts w:ascii="Tahoma" w:hAnsi="Tahoma" w:cs="Tahoma"/>
          <w:lang w:val="en-US"/>
        </w:rPr>
        <w:t>claw</w:t>
      </w:r>
      <w:r w:rsidRPr="0038354C">
        <w:rPr>
          <w:rFonts w:ascii="Tahoma" w:hAnsi="Tahoma" w:cs="Tahoma"/>
        </w:rPr>
        <w:t xml:space="preserve"> </w:t>
      </w:r>
      <w:r>
        <w:rPr>
          <w:rFonts w:ascii="Tahoma" w:hAnsi="Tahoma" w:cs="Tahoma"/>
          <w:lang w:val="en-US"/>
        </w:rPr>
        <w:t>back</w:t>
      </w:r>
      <w:r>
        <w:rPr>
          <w:rFonts w:ascii="Tahoma" w:hAnsi="Tahoma" w:cs="Tahoma"/>
        </w:rPr>
        <w:t>.</w:t>
      </w:r>
    </w:p>
    <w:p w:rsidR="000B1535" w:rsidRPr="000B1535" w:rsidRDefault="0038354C" w:rsidP="0038354C">
      <w:pPr>
        <w:jc w:val="both"/>
        <w:rPr>
          <w:rFonts w:ascii="Tahoma" w:hAnsi="Tahoma" w:cs="Tahoma"/>
        </w:rPr>
      </w:pPr>
      <w:r>
        <w:rPr>
          <w:rFonts w:ascii="Tahoma" w:hAnsi="Tahoma" w:cs="Tahoma"/>
        </w:rPr>
        <w:t xml:space="preserve">Μετά από αυτές τις κινητοποιήσεις και τη συντονισμένη προσπάθεια όλου του κλάδου </w:t>
      </w:r>
      <w:r w:rsidR="00EA61AE">
        <w:rPr>
          <w:rFonts w:ascii="Tahoma" w:hAnsi="Tahoma" w:cs="Tahoma"/>
        </w:rPr>
        <w:t>για να</w:t>
      </w:r>
      <w:r>
        <w:rPr>
          <w:rFonts w:ascii="Tahoma" w:hAnsi="Tahoma" w:cs="Tahoma"/>
        </w:rPr>
        <w:t xml:space="preserve"> αναδειχθεί το μείζον πρόβλημα επιβίωσης των εργαστηρίων και </w:t>
      </w:r>
      <w:r w:rsidR="004D0837">
        <w:rPr>
          <w:rFonts w:ascii="Tahoma" w:hAnsi="Tahoma" w:cs="Tahoma"/>
        </w:rPr>
        <w:t xml:space="preserve">των </w:t>
      </w:r>
      <w:proofErr w:type="spellStart"/>
      <w:r w:rsidR="004D0837">
        <w:rPr>
          <w:rFonts w:ascii="Tahoma" w:hAnsi="Tahoma" w:cs="Tahoma"/>
        </w:rPr>
        <w:t>κλινικοεργαστηριακών</w:t>
      </w:r>
      <w:proofErr w:type="spellEnd"/>
      <w:r w:rsidR="004D0837">
        <w:rPr>
          <w:rFonts w:ascii="Tahoma" w:hAnsi="Tahoma" w:cs="Tahoma"/>
        </w:rPr>
        <w:t xml:space="preserve"> ιατρών, </w:t>
      </w:r>
      <w:r w:rsidR="008B3937">
        <w:rPr>
          <w:rFonts w:ascii="Tahoma" w:hAnsi="Tahoma" w:cs="Tahoma"/>
        </w:rPr>
        <w:t>μετά από συνάντηση με τον Υπουργό Υγείας και</w:t>
      </w:r>
      <w:r>
        <w:rPr>
          <w:rFonts w:ascii="Tahoma" w:hAnsi="Tahoma" w:cs="Tahoma"/>
        </w:rPr>
        <w:t xml:space="preserve"> α</w:t>
      </w:r>
      <w:r w:rsidR="008B3937">
        <w:rPr>
          <w:rFonts w:ascii="Tahoma" w:hAnsi="Tahoma" w:cs="Tahoma"/>
        </w:rPr>
        <w:t>ίτημα του Συντονιστικού Οργάνου ορίστηκε</w:t>
      </w:r>
      <w:r>
        <w:rPr>
          <w:rFonts w:ascii="Tahoma" w:hAnsi="Tahoma" w:cs="Tahoma"/>
        </w:rPr>
        <w:t xml:space="preserve"> Ομάδα Εργασίας με εκπροσώπους από όλους τους εμπλεκόμενους φορείς (Υπ. Υγείας, ΗΔΙΚΑ και ΕΟΠΥΥ) για να καταλήξουν στα θεσμικά μέτρα που θα νομοθετηθούν εντός του 2022 και θα εφαρμοστούν μέσα στο 2023 για την περιστολή της δαπάνης και την εξάλειψη του </w:t>
      </w:r>
      <w:r>
        <w:rPr>
          <w:rFonts w:ascii="Tahoma" w:hAnsi="Tahoma" w:cs="Tahoma"/>
          <w:lang w:val="en-US"/>
        </w:rPr>
        <w:t>claw</w:t>
      </w:r>
      <w:r w:rsidRPr="0038354C">
        <w:rPr>
          <w:rFonts w:ascii="Tahoma" w:hAnsi="Tahoma" w:cs="Tahoma"/>
        </w:rPr>
        <w:t xml:space="preserve"> </w:t>
      </w:r>
      <w:r>
        <w:rPr>
          <w:rFonts w:ascii="Tahoma" w:hAnsi="Tahoma" w:cs="Tahoma"/>
          <w:lang w:val="en-US"/>
        </w:rPr>
        <w:t>back</w:t>
      </w:r>
      <w:r w:rsidRPr="0038354C">
        <w:rPr>
          <w:rFonts w:ascii="Tahoma" w:hAnsi="Tahoma" w:cs="Tahoma"/>
        </w:rPr>
        <w:t>.</w:t>
      </w:r>
    </w:p>
    <w:p w:rsidR="000B1535" w:rsidRPr="000B1535" w:rsidRDefault="0038354C" w:rsidP="000B1535">
      <w:pPr>
        <w:pStyle w:val="-HTML"/>
        <w:rPr>
          <w:rFonts w:ascii="Tahoma" w:hAnsi="Tahoma" w:cs="Tahoma"/>
          <w:sz w:val="24"/>
          <w:szCs w:val="24"/>
        </w:rPr>
      </w:pPr>
      <w:r w:rsidRPr="000B1535">
        <w:rPr>
          <w:rFonts w:ascii="Tahoma" w:hAnsi="Tahoma" w:cs="Tahoma"/>
          <w:sz w:val="24"/>
          <w:szCs w:val="24"/>
        </w:rPr>
        <w:t>Μέχρι στιγμής έχουν</w:t>
      </w:r>
      <w:r w:rsidR="000B1535" w:rsidRPr="000B1535">
        <w:rPr>
          <w:rFonts w:ascii="Tahoma" w:hAnsi="Tahoma" w:cs="Tahoma"/>
          <w:sz w:val="24"/>
          <w:szCs w:val="24"/>
        </w:rPr>
        <w:t xml:space="preserve"> πραγματοποιηθεί</w:t>
      </w:r>
      <w:r w:rsidR="000B1535">
        <w:rPr>
          <w:rFonts w:ascii="Tahoma" w:hAnsi="Tahoma" w:cs="Tahoma"/>
          <w:sz w:val="24"/>
          <w:szCs w:val="24"/>
        </w:rPr>
        <w:t xml:space="preserve"> 6 συναντήσεις της Ομάδας Εργασί</w:t>
      </w:r>
      <w:r w:rsidR="000B1535" w:rsidRPr="000B1535">
        <w:rPr>
          <w:rFonts w:ascii="Tahoma" w:hAnsi="Tahoma" w:cs="Tahoma"/>
          <w:sz w:val="24"/>
          <w:szCs w:val="24"/>
        </w:rPr>
        <w:t>ας κ</w:t>
      </w:r>
      <w:r w:rsidR="000B1535">
        <w:rPr>
          <w:rFonts w:ascii="Tahoma" w:hAnsi="Tahoma" w:cs="Tahoma"/>
          <w:sz w:val="24"/>
          <w:szCs w:val="24"/>
        </w:rPr>
        <w:t>αι εκκρεμεί η τελική τις προσεχείς</w:t>
      </w:r>
      <w:r w:rsidR="000B1535" w:rsidRPr="000B1535">
        <w:rPr>
          <w:rFonts w:ascii="Tahoma" w:hAnsi="Tahoma" w:cs="Tahoma"/>
          <w:sz w:val="24"/>
          <w:szCs w:val="24"/>
        </w:rPr>
        <w:t xml:space="preserve"> </w:t>
      </w:r>
      <w:r w:rsidR="000B1535">
        <w:rPr>
          <w:rFonts w:ascii="Tahoma" w:hAnsi="Tahoma" w:cs="Tahoma"/>
          <w:sz w:val="24"/>
          <w:szCs w:val="24"/>
        </w:rPr>
        <w:t>ημέρες, για την διαμόρφωση του τελικού κειμέ</w:t>
      </w:r>
      <w:r w:rsidR="000B1535" w:rsidRPr="000B1535">
        <w:rPr>
          <w:rFonts w:ascii="Tahoma" w:hAnsi="Tahoma" w:cs="Tahoma"/>
          <w:sz w:val="24"/>
          <w:szCs w:val="24"/>
        </w:rPr>
        <w:t>νο</w:t>
      </w:r>
      <w:r w:rsidR="000B1535">
        <w:rPr>
          <w:rFonts w:ascii="Tahoma" w:hAnsi="Tahoma" w:cs="Tahoma"/>
          <w:sz w:val="24"/>
          <w:szCs w:val="24"/>
        </w:rPr>
        <w:t>υ εισήγησης προς τον Υπουργό Υγείας. Θυμίζουμε πως το Συντονιστικό</w:t>
      </w:r>
      <w:r w:rsidR="000B1535" w:rsidRPr="000B1535">
        <w:rPr>
          <w:rFonts w:ascii="Tahoma" w:hAnsi="Tahoma" w:cs="Tahoma"/>
          <w:sz w:val="24"/>
          <w:szCs w:val="24"/>
        </w:rPr>
        <w:t xml:space="preserve"> </w:t>
      </w:r>
      <w:r w:rsidR="000B1535">
        <w:rPr>
          <w:rFonts w:ascii="Tahoma" w:hAnsi="Tahoma" w:cs="Tahoma"/>
          <w:sz w:val="24"/>
          <w:szCs w:val="24"/>
        </w:rPr>
        <w:t xml:space="preserve">Όργανο </w:t>
      </w:r>
      <w:r w:rsidR="000B1535" w:rsidRPr="000B1535">
        <w:rPr>
          <w:rFonts w:ascii="Tahoma" w:hAnsi="Tahoma" w:cs="Tahoma"/>
          <w:sz w:val="24"/>
          <w:szCs w:val="24"/>
        </w:rPr>
        <w:t>έχει υποβάλει τις προτάσ</w:t>
      </w:r>
      <w:r w:rsidR="000B1535">
        <w:rPr>
          <w:rFonts w:ascii="Tahoma" w:hAnsi="Tahoma" w:cs="Tahoma"/>
          <w:sz w:val="24"/>
          <w:szCs w:val="24"/>
        </w:rPr>
        <w:t>εις του προς την Ομάδα Εργασίας, οι οποίες έχουν κοινοποιηθεί σε προηγούμενο Δελτίο Τύπου.</w:t>
      </w:r>
    </w:p>
    <w:p w:rsidR="0038354C" w:rsidRPr="000B1535" w:rsidRDefault="000B1535" w:rsidP="000B1535">
      <w:pPr>
        <w:pStyle w:val="-HTML"/>
        <w:rPr>
          <w:rFonts w:ascii="Tahoma" w:hAnsi="Tahoma" w:cs="Tahoma"/>
          <w:sz w:val="24"/>
          <w:szCs w:val="24"/>
        </w:rPr>
      </w:pPr>
      <w:r>
        <w:rPr>
          <w:rFonts w:ascii="Tahoma" w:hAnsi="Tahoma" w:cs="Tahoma"/>
          <w:sz w:val="24"/>
          <w:szCs w:val="24"/>
        </w:rPr>
        <w:t>Σ</w:t>
      </w:r>
      <w:r w:rsidRPr="000B1535">
        <w:rPr>
          <w:rFonts w:ascii="Tahoma" w:hAnsi="Tahoma" w:cs="Tahoma"/>
          <w:sz w:val="24"/>
          <w:szCs w:val="24"/>
        </w:rPr>
        <w:t xml:space="preserve">την σημερινή ομιλία του </w:t>
      </w:r>
      <w:r>
        <w:rPr>
          <w:rFonts w:ascii="Tahoma" w:hAnsi="Tahoma" w:cs="Tahoma"/>
          <w:sz w:val="24"/>
          <w:szCs w:val="24"/>
        </w:rPr>
        <w:t xml:space="preserve">Υπουργού Υγείας κ. </w:t>
      </w:r>
      <w:proofErr w:type="spellStart"/>
      <w:r>
        <w:rPr>
          <w:rFonts w:ascii="Tahoma" w:hAnsi="Tahoma" w:cs="Tahoma"/>
          <w:sz w:val="24"/>
          <w:szCs w:val="24"/>
        </w:rPr>
        <w:t>Αθ</w:t>
      </w:r>
      <w:proofErr w:type="spellEnd"/>
      <w:r>
        <w:rPr>
          <w:rFonts w:ascii="Tahoma" w:hAnsi="Tahoma" w:cs="Tahoma"/>
          <w:sz w:val="24"/>
          <w:szCs w:val="24"/>
        </w:rPr>
        <w:t xml:space="preserve">. </w:t>
      </w:r>
      <w:proofErr w:type="spellStart"/>
      <w:r>
        <w:rPr>
          <w:rFonts w:ascii="Tahoma" w:hAnsi="Tahoma" w:cs="Tahoma"/>
          <w:sz w:val="24"/>
          <w:szCs w:val="24"/>
        </w:rPr>
        <w:t>Πλεύρη</w:t>
      </w:r>
      <w:proofErr w:type="spellEnd"/>
      <w:r>
        <w:rPr>
          <w:rFonts w:ascii="Tahoma" w:hAnsi="Tahoma" w:cs="Tahoma"/>
          <w:sz w:val="24"/>
          <w:szCs w:val="24"/>
        </w:rPr>
        <w:t xml:space="preserve"> </w:t>
      </w:r>
      <w:r w:rsidRPr="000B1535">
        <w:rPr>
          <w:rFonts w:ascii="Tahoma" w:hAnsi="Tahoma" w:cs="Tahoma"/>
          <w:sz w:val="24"/>
          <w:szCs w:val="24"/>
        </w:rPr>
        <w:t>στην ημερίδα του ΙΣΑ για την τριπλή επιδημία</w:t>
      </w:r>
      <w:r>
        <w:rPr>
          <w:rFonts w:ascii="Tahoma" w:hAnsi="Tahoma" w:cs="Tahoma"/>
          <w:sz w:val="24"/>
          <w:szCs w:val="24"/>
        </w:rPr>
        <w:t xml:space="preserve">, </w:t>
      </w:r>
      <w:r w:rsidRPr="000B1535">
        <w:rPr>
          <w:rFonts w:ascii="Tahoma" w:hAnsi="Tahoma" w:cs="Tahoma"/>
          <w:sz w:val="24"/>
          <w:szCs w:val="24"/>
        </w:rPr>
        <w:t>ευχαρίστησ</w:t>
      </w:r>
      <w:r>
        <w:rPr>
          <w:rFonts w:ascii="Tahoma" w:hAnsi="Tahoma" w:cs="Tahoma"/>
          <w:sz w:val="24"/>
          <w:szCs w:val="24"/>
        </w:rPr>
        <w:t xml:space="preserve">ε για την προσπάθεια όλων στην Ομάδα Εργασίας </w:t>
      </w:r>
      <w:r w:rsidRPr="000B1535">
        <w:rPr>
          <w:rFonts w:ascii="Tahoma" w:hAnsi="Tahoma" w:cs="Tahoma"/>
          <w:sz w:val="24"/>
          <w:szCs w:val="24"/>
        </w:rPr>
        <w:t xml:space="preserve">και είπε ότι σε ποσοστό άνω του </w:t>
      </w:r>
      <w:r>
        <w:rPr>
          <w:rFonts w:ascii="Tahoma" w:hAnsi="Tahoma" w:cs="Tahoma"/>
          <w:sz w:val="24"/>
          <w:szCs w:val="24"/>
        </w:rPr>
        <w:t>70% υπάρχει σύγκλιση απόψεων. Για το υπόλοιπο 30% είπε ότι</w:t>
      </w:r>
      <w:r w:rsidRPr="000B1535">
        <w:rPr>
          <w:rFonts w:ascii="Tahoma" w:hAnsi="Tahoma" w:cs="Tahoma"/>
          <w:sz w:val="24"/>
          <w:szCs w:val="24"/>
        </w:rPr>
        <w:t xml:space="preserve"> θα καταβληθεί πρ</w:t>
      </w:r>
      <w:r>
        <w:rPr>
          <w:rFonts w:ascii="Tahoma" w:hAnsi="Tahoma" w:cs="Tahoma"/>
          <w:sz w:val="24"/>
          <w:szCs w:val="24"/>
        </w:rPr>
        <w:t>οσπάθεια εξεύρεσης κοινής λύσης και τόνισε πως οι προτάσεις της Ομάδας Εργασίας θα θεσμοθετηθούν άμεσα.</w:t>
      </w:r>
    </w:p>
    <w:p w:rsidR="001A7320" w:rsidRPr="001A7320" w:rsidRDefault="0038354C" w:rsidP="001D7EB2">
      <w:pPr>
        <w:jc w:val="both"/>
        <w:rPr>
          <w:rFonts w:ascii="Tahoma" w:hAnsi="Tahoma" w:cs="Tahoma"/>
        </w:rPr>
      </w:pPr>
      <w:r>
        <w:rPr>
          <w:rFonts w:ascii="Tahoma" w:hAnsi="Tahoma" w:cs="Tahoma"/>
        </w:rPr>
        <w:t>Τέλος, τ</w:t>
      </w:r>
      <w:r w:rsidR="00665C4A">
        <w:rPr>
          <w:rFonts w:ascii="Tahoma" w:hAnsi="Tahoma" w:cs="Tahoma"/>
        </w:rPr>
        <w:t>ο Συντονιστικό Ό</w:t>
      </w:r>
      <w:r w:rsidR="001A7320" w:rsidRPr="001A7320">
        <w:rPr>
          <w:rFonts w:ascii="Tahoma" w:hAnsi="Tahoma" w:cs="Tahoma"/>
        </w:rPr>
        <w:t>ργανο φορέω</w:t>
      </w:r>
      <w:r w:rsidR="00665C4A">
        <w:rPr>
          <w:rFonts w:ascii="Tahoma" w:hAnsi="Tahoma" w:cs="Tahoma"/>
        </w:rPr>
        <w:t xml:space="preserve">ν Π.Φ.Υ. </w:t>
      </w:r>
      <w:r w:rsidR="001A7320" w:rsidRPr="001A7320">
        <w:rPr>
          <w:rFonts w:ascii="Tahoma" w:hAnsi="Tahoma" w:cs="Tahoma"/>
        </w:rPr>
        <w:t>αισθάνεται την αν</w:t>
      </w:r>
      <w:r w:rsidR="00665C4A">
        <w:rPr>
          <w:rFonts w:ascii="Tahoma" w:hAnsi="Tahoma" w:cs="Tahoma"/>
        </w:rPr>
        <w:t xml:space="preserve">άγκη να </w:t>
      </w:r>
      <w:r w:rsidR="000B1535">
        <w:rPr>
          <w:rFonts w:ascii="Tahoma" w:hAnsi="Tahoma" w:cs="Tahoma"/>
        </w:rPr>
        <w:t xml:space="preserve">ευχαριστήσει θερμά όλους τους Ιατρικούς Συλλόγους της χώρας </w:t>
      </w:r>
      <w:r w:rsidR="00E331F7">
        <w:rPr>
          <w:rFonts w:ascii="Tahoma" w:hAnsi="Tahoma" w:cs="Tahoma"/>
        </w:rPr>
        <w:t>που συνεισέφεραν, ο καθένας</w:t>
      </w:r>
      <w:r w:rsidR="001A7320" w:rsidRPr="001A7320">
        <w:rPr>
          <w:rFonts w:ascii="Tahoma" w:hAnsi="Tahoma" w:cs="Tahoma"/>
        </w:rPr>
        <w:t xml:space="preserve"> με το δικό του τρόπο</w:t>
      </w:r>
      <w:r w:rsidR="00E331F7">
        <w:rPr>
          <w:rFonts w:ascii="Tahoma" w:hAnsi="Tahoma" w:cs="Tahoma"/>
        </w:rPr>
        <w:t>,</w:t>
      </w:r>
      <w:r w:rsidR="001A7320" w:rsidRPr="001A7320">
        <w:rPr>
          <w:rFonts w:ascii="Tahoma" w:hAnsi="Tahoma" w:cs="Tahoma"/>
        </w:rPr>
        <w:t xml:space="preserve"> στ</w:t>
      </w:r>
      <w:r w:rsidR="00665C4A">
        <w:rPr>
          <w:rFonts w:ascii="Tahoma" w:hAnsi="Tahoma" w:cs="Tahoma"/>
        </w:rPr>
        <w:t>ις οποιεσδήποτε ενέργειες εξαγγ</w:t>
      </w:r>
      <w:r w:rsidR="00665C4A" w:rsidRPr="001A7320">
        <w:rPr>
          <w:rFonts w:ascii="Tahoma" w:hAnsi="Tahoma" w:cs="Tahoma"/>
        </w:rPr>
        <w:t>έλλονταν</w:t>
      </w:r>
      <w:r w:rsidR="001A7320" w:rsidRPr="001A7320">
        <w:rPr>
          <w:rFonts w:ascii="Tahoma" w:hAnsi="Tahoma" w:cs="Tahoma"/>
        </w:rPr>
        <w:t>.</w:t>
      </w:r>
    </w:p>
    <w:p w:rsidR="00E11714" w:rsidRDefault="0038354C" w:rsidP="00C8319A">
      <w:pPr>
        <w:jc w:val="both"/>
        <w:rPr>
          <w:rFonts w:ascii="Tahoma" w:hAnsi="Tahoma" w:cs="Tahoma"/>
        </w:rPr>
      </w:pPr>
      <w:r>
        <w:rPr>
          <w:rFonts w:ascii="Tahoma" w:hAnsi="Tahoma" w:cs="Tahoma"/>
        </w:rPr>
        <w:t>Το Συντονιστικό Όργανο φορέων Π.Φ.Υ.</w:t>
      </w:r>
      <w:r w:rsidR="001A7320" w:rsidRPr="001A7320">
        <w:rPr>
          <w:rFonts w:ascii="Tahoma" w:hAnsi="Tahoma" w:cs="Tahoma"/>
        </w:rPr>
        <w:t xml:space="preserve"> θέλει </w:t>
      </w:r>
      <w:r>
        <w:rPr>
          <w:rFonts w:ascii="Tahoma" w:hAnsi="Tahoma" w:cs="Tahoma"/>
        </w:rPr>
        <w:t xml:space="preserve">ιδιαιτέρως </w:t>
      </w:r>
      <w:r w:rsidR="001A7320" w:rsidRPr="001A7320">
        <w:rPr>
          <w:rFonts w:ascii="Tahoma" w:hAnsi="Tahoma" w:cs="Tahoma"/>
        </w:rPr>
        <w:t>να ευχαριστήσει τον Ι.Σ.Α. για τις τέσσερις φορές</w:t>
      </w:r>
      <w:r w:rsidR="00665C4A">
        <w:rPr>
          <w:rFonts w:ascii="Tahoma" w:hAnsi="Tahoma" w:cs="Tahoma"/>
        </w:rPr>
        <w:t xml:space="preserve"> που ενίσχυσε οικονομικά το Συντονιστικό Ό</w:t>
      </w:r>
      <w:r w:rsidR="001A7320" w:rsidRPr="001A7320">
        <w:rPr>
          <w:rFonts w:ascii="Tahoma" w:hAnsi="Tahoma" w:cs="Tahoma"/>
        </w:rPr>
        <w:t xml:space="preserve">ργανο για να ανταπεξέλθει στα έξοδα τα </w:t>
      </w:r>
      <w:r w:rsidR="00665C4A">
        <w:rPr>
          <w:rFonts w:ascii="Tahoma" w:hAnsi="Tahoma" w:cs="Tahoma"/>
        </w:rPr>
        <w:t>οποία προέκυψαν, καθώς και τον Πανελλήνιο Ιατρικό Σ</w:t>
      </w:r>
      <w:r w:rsidR="001A7320" w:rsidRPr="001A7320">
        <w:rPr>
          <w:rFonts w:ascii="Tahoma" w:hAnsi="Tahoma" w:cs="Tahoma"/>
        </w:rPr>
        <w:t>ύλλογο, που όταν  ζ</w:t>
      </w:r>
      <w:r w:rsidR="00665C4A">
        <w:rPr>
          <w:rFonts w:ascii="Tahoma" w:hAnsi="Tahoma" w:cs="Tahoma"/>
        </w:rPr>
        <w:t>ητήθηκε από τα μέλη του ΔΣ του</w:t>
      </w:r>
      <w:r w:rsidR="00D012FF">
        <w:rPr>
          <w:rFonts w:ascii="Tahoma" w:hAnsi="Tahoma" w:cs="Tahoma"/>
        </w:rPr>
        <w:t>,</w:t>
      </w:r>
      <w:r w:rsidR="00665C4A">
        <w:rPr>
          <w:rFonts w:ascii="Tahoma" w:hAnsi="Tahoma" w:cs="Tahoma"/>
        </w:rPr>
        <w:t xml:space="preserve"> </w:t>
      </w:r>
      <w:r w:rsidR="001A7320" w:rsidRPr="001A7320">
        <w:rPr>
          <w:rFonts w:ascii="Tahoma" w:hAnsi="Tahoma" w:cs="Tahoma"/>
        </w:rPr>
        <w:t xml:space="preserve">να χρηματοδοτηθεί μέρος των εξόδων που προέκυψαν από τις κινητοποιήσεις που πραγματοποιήθηκαν τον </w:t>
      </w:r>
      <w:r w:rsidR="00665C4A" w:rsidRPr="001A7320">
        <w:rPr>
          <w:rFonts w:ascii="Tahoma" w:hAnsi="Tahoma" w:cs="Tahoma"/>
        </w:rPr>
        <w:t>Σεπτέμβριο</w:t>
      </w:r>
      <w:r w:rsidR="001A2267">
        <w:rPr>
          <w:rFonts w:ascii="Tahoma" w:hAnsi="Tahoma" w:cs="Tahoma"/>
        </w:rPr>
        <w:t>, ανταποκρίθηκε</w:t>
      </w:r>
      <w:r w:rsidR="00136894">
        <w:rPr>
          <w:rFonts w:ascii="Tahoma" w:hAnsi="Tahoma" w:cs="Tahoma"/>
        </w:rPr>
        <w:t xml:space="preserve"> άμεσα.</w:t>
      </w:r>
    </w:p>
    <w:p w:rsidR="00C8319A" w:rsidRPr="00C8319A" w:rsidRDefault="00C8319A" w:rsidP="00C8319A">
      <w:pPr>
        <w:jc w:val="both"/>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lastRenderedPageBreak/>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AC" w:rsidRDefault="005704AC" w:rsidP="005C542F">
      <w:r>
        <w:separator/>
      </w:r>
    </w:p>
  </w:endnote>
  <w:endnote w:type="continuationSeparator" w:id="0">
    <w:p w:rsidR="005704AC" w:rsidRDefault="005704AC"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AC" w:rsidRDefault="005704AC" w:rsidP="005C542F">
      <w:r>
        <w:separator/>
      </w:r>
    </w:p>
  </w:footnote>
  <w:footnote w:type="continuationSeparator" w:id="0">
    <w:p w:rsidR="005704AC" w:rsidRDefault="005704AC"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AB0AFC"/>
    <w:multiLevelType w:val="hybridMultilevel"/>
    <w:tmpl w:val="CA5E26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145384"/>
    <w:multiLevelType w:val="hybridMultilevel"/>
    <w:tmpl w:val="B7C6C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D3D2D85"/>
    <w:multiLevelType w:val="hybridMultilevel"/>
    <w:tmpl w:val="26141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E6E34C6"/>
    <w:multiLevelType w:val="hybridMultilevel"/>
    <w:tmpl w:val="A8626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AFB768A"/>
    <w:multiLevelType w:val="hybridMultilevel"/>
    <w:tmpl w:val="DCAE9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1"/>
  </w:num>
  <w:num w:numId="5">
    <w:abstractNumId w:val="2"/>
  </w:num>
  <w:num w:numId="6">
    <w:abstractNumId w:val="4"/>
  </w:num>
  <w:num w:numId="7">
    <w:abstractNumId w:val="12"/>
  </w:num>
  <w:num w:numId="8">
    <w:abstractNumId w:val="11"/>
  </w:num>
  <w:num w:numId="9">
    <w:abstractNumId w:val="15"/>
  </w:num>
  <w:num w:numId="10">
    <w:abstractNumId w:val="3"/>
  </w:num>
  <w:num w:numId="11">
    <w:abstractNumId w:val="8"/>
  </w:num>
  <w:num w:numId="12">
    <w:abstractNumId w:val="6"/>
  </w:num>
  <w:num w:numId="13">
    <w:abstractNumId w:val="5"/>
  </w:num>
  <w:num w:numId="14">
    <w:abstractNumId w:val="1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2CB"/>
    <w:rsid w:val="0000045E"/>
    <w:rsid w:val="0000056F"/>
    <w:rsid w:val="00000D5F"/>
    <w:rsid w:val="000023CE"/>
    <w:rsid w:val="0000335E"/>
    <w:rsid w:val="00003D50"/>
    <w:rsid w:val="00004E78"/>
    <w:rsid w:val="00006953"/>
    <w:rsid w:val="00007A94"/>
    <w:rsid w:val="00011CA5"/>
    <w:rsid w:val="000120FB"/>
    <w:rsid w:val="00012779"/>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27ABC"/>
    <w:rsid w:val="00030926"/>
    <w:rsid w:val="00032EC8"/>
    <w:rsid w:val="0003320A"/>
    <w:rsid w:val="00035BB7"/>
    <w:rsid w:val="00040104"/>
    <w:rsid w:val="000404C5"/>
    <w:rsid w:val="000413B2"/>
    <w:rsid w:val="000418ED"/>
    <w:rsid w:val="00042398"/>
    <w:rsid w:val="0004294D"/>
    <w:rsid w:val="00042C46"/>
    <w:rsid w:val="0004584F"/>
    <w:rsid w:val="000479EF"/>
    <w:rsid w:val="00050C51"/>
    <w:rsid w:val="0005153B"/>
    <w:rsid w:val="000526F4"/>
    <w:rsid w:val="00055CB8"/>
    <w:rsid w:val="00055DC3"/>
    <w:rsid w:val="000561CE"/>
    <w:rsid w:val="0005699B"/>
    <w:rsid w:val="0006090D"/>
    <w:rsid w:val="00061CB5"/>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6039"/>
    <w:rsid w:val="000870C5"/>
    <w:rsid w:val="000905B1"/>
    <w:rsid w:val="000906A5"/>
    <w:rsid w:val="00091009"/>
    <w:rsid w:val="0009265D"/>
    <w:rsid w:val="00092F65"/>
    <w:rsid w:val="00094257"/>
    <w:rsid w:val="00094C71"/>
    <w:rsid w:val="00094CA3"/>
    <w:rsid w:val="00095A1B"/>
    <w:rsid w:val="00095C17"/>
    <w:rsid w:val="00096BE4"/>
    <w:rsid w:val="00097B17"/>
    <w:rsid w:val="000A0A5C"/>
    <w:rsid w:val="000A3313"/>
    <w:rsid w:val="000A3AEC"/>
    <w:rsid w:val="000A5B59"/>
    <w:rsid w:val="000A63B5"/>
    <w:rsid w:val="000B024B"/>
    <w:rsid w:val="000B09C8"/>
    <w:rsid w:val="000B1535"/>
    <w:rsid w:val="000B20C4"/>
    <w:rsid w:val="000B32A6"/>
    <w:rsid w:val="000B388D"/>
    <w:rsid w:val="000B4D75"/>
    <w:rsid w:val="000B5BBC"/>
    <w:rsid w:val="000B6F5F"/>
    <w:rsid w:val="000B76AD"/>
    <w:rsid w:val="000C19E6"/>
    <w:rsid w:val="000C21D4"/>
    <w:rsid w:val="000C45D6"/>
    <w:rsid w:val="000C528F"/>
    <w:rsid w:val="000C5374"/>
    <w:rsid w:val="000C7D1A"/>
    <w:rsid w:val="000C7E51"/>
    <w:rsid w:val="000D120B"/>
    <w:rsid w:val="000D2372"/>
    <w:rsid w:val="000D2EAA"/>
    <w:rsid w:val="000D3856"/>
    <w:rsid w:val="000D4AAE"/>
    <w:rsid w:val="000D7779"/>
    <w:rsid w:val="000E079E"/>
    <w:rsid w:val="000E1532"/>
    <w:rsid w:val="000E205F"/>
    <w:rsid w:val="000E2F52"/>
    <w:rsid w:val="000E53D5"/>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32DC"/>
    <w:rsid w:val="001145ED"/>
    <w:rsid w:val="00115F36"/>
    <w:rsid w:val="001216DC"/>
    <w:rsid w:val="00121C96"/>
    <w:rsid w:val="00122705"/>
    <w:rsid w:val="001230D1"/>
    <w:rsid w:val="00123CFB"/>
    <w:rsid w:val="00124DA3"/>
    <w:rsid w:val="001250F6"/>
    <w:rsid w:val="001257A3"/>
    <w:rsid w:val="00125F63"/>
    <w:rsid w:val="00126B79"/>
    <w:rsid w:val="0012712D"/>
    <w:rsid w:val="00131226"/>
    <w:rsid w:val="001330A4"/>
    <w:rsid w:val="001332BF"/>
    <w:rsid w:val="00136894"/>
    <w:rsid w:val="00137984"/>
    <w:rsid w:val="00142642"/>
    <w:rsid w:val="00142D02"/>
    <w:rsid w:val="00144AF0"/>
    <w:rsid w:val="00144F74"/>
    <w:rsid w:val="001470F2"/>
    <w:rsid w:val="00150E10"/>
    <w:rsid w:val="0015366D"/>
    <w:rsid w:val="00153A02"/>
    <w:rsid w:val="00160F42"/>
    <w:rsid w:val="00163F56"/>
    <w:rsid w:val="00166649"/>
    <w:rsid w:val="00166A9F"/>
    <w:rsid w:val="00167870"/>
    <w:rsid w:val="00167AF0"/>
    <w:rsid w:val="00172789"/>
    <w:rsid w:val="00172D6A"/>
    <w:rsid w:val="00176FB0"/>
    <w:rsid w:val="001771FE"/>
    <w:rsid w:val="001773B5"/>
    <w:rsid w:val="00180A43"/>
    <w:rsid w:val="001817C3"/>
    <w:rsid w:val="0018237B"/>
    <w:rsid w:val="00182A37"/>
    <w:rsid w:val="00184E49"/>
    <w:rsid w:val="00185209"/>
    <w:rsid w:val="0018664E"/>
    <w:rsid w:val="00186E88"/>
    <w:rsid w:val="001900BB"/>
    <w:rsid w:val="001946CC"/>
    <w:rsid w:val="00194935"/>
    <w:rsid w:val="001950D8"/>
    <w:rsid w:val="0019546E"/>
    <w:rsid w:val="0019623A"/>
    <w:rsid w:val="00196682"/>
    <w:rsid w:val="00196D09"/>
    <w:rsid w:val="001979B8"/>
    <w:rsid w:val="00197A14"/>
    <w:rsid w:val="001A04C3"/>
    <w:rsid w:val="001A1E5A"/>
    <w:rsid w:val="001A2267"/>
    <w:rsid w:val="001A3A67"/>
    <w:rsid w:val="001A5B10"/>
    <w:rsid w:val="001A7320"/>
    <w:rsid w:val="001A778F"/>
    <w:rsid w:val="001A78FB"/>
    <w:rsid w:val="001A7EF3"/>
    <w:rsid w:val="001B0534"/>
    <w:rsid w:val="001B0584"/>
    <w:rsid w:val="001B2692"/>
    <w:rsid w:val="001B2DF4"/>
    <w:rsid w:val="001B4083"/>
    <w:rsid w:val="001B4681"/>
    <w:rsid w:val="001B6233"/>
    <w:rsid w:val="001B6961"/>
    <w:rsid w:val="001B7514"/>
    <w:rsid w:val="001C1BFB"/>
    <w:rsid w:val="001C2D9B"/>
    <w:rsid w:val="001C6144"/>
    <w:rsid w:val="001C6A58"/>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D7EB2"/>
    <w:rsid w:val="001E1653"/>
    <w:rsid w:val="001E1789"/>
    <w:rsid w:val="001E218A"/>
    <w:rsid w:val="001E302E"/>
    <w:rsid w:val="001E5792"/>
    <w:rsid w:val="001F0304"/>
    <w:rsid w:val="001F045E"/>
    <w:rsid w:val="001F0495"/>
    <w:rsid w:val="001F2B77"/>
    <w:rsid w:val="001F379E"/>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F0F"/>
    <w:rsid w:val="00211BBC"/>
    <w:rsid w:val="00211EA9"/>
    <w:rsid w:val="00212CBE"/>
    <w:rsid w:val="00215A0E"/>
    <w:rsid w:val="00220740"/>
    <w:rsid w:val="002212E5"/>
    <w:rsid w:val="0022137E"/>
    <w:rsid w:val="002223D0"/>
    <w:rsid w:val="00222709"/>
    <w:rsid w:val="00223824"/>
    <w:rsid w:val="00223E71"/>
    <w:rsid w:val="0022551C"/>
    <w:rsid w:val="00226342"/>
    <w:rsid w:val="00226F5F"/>
    <w:rsid w:val="002275B1"/>
    <w:rsid w:val="00227939"/>
    <w:rsid w:val="00232289"/>
    <w:rsid w:val="00232F40"/>
    <w:rsid w:val="002339A1"/>
    <w:rsid w:val="002339DA"/>
    <w:rsid w:val="00233E79"/>
    <w:rsid w:val="00235825"/>
    <w:rsid w:val="00235E51"/>
    <w:rsid w:val="0023601A"/>
    <w:rsid w:val="00237079"/>
    <w:rsid w:val="002371A5"/>
    <w:rsid w:val="00237DF3"/>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147"/>
    <w:rsid w:val="002741C3"/>
    <w:rsid w:val="00274877"/>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96F7D"/>
    <w:rsid w:val="002A0212"/>
    <w:rsid w:val="002A0EE1"/>
    <w:rsid w:val="002A3009"/>
    <w:rsid w:val="002A4E7D"/>
    <w:rsid w:val="002A639E"/>
    <w:rsid w:val="002A67B9"/>
    <w:rsid w:val="002A764C"/>
    <w:rsid w:val="002A7AF1"/>
    <w:rsid w:val="002A7CA4"/>
    <w:rsid w:val="002B2CEE"/>
    <w:rsid w:val="002B2FC9"/>
    <w:rsid w:val="002B302A"/>
    <w:rsid w:val="002B4AA7"/>
    <w:rsid w:val="002B569F"/>
    <w:rsid w:val="002B63B7"/>
    <w:rsid w:val="002B67BF"/>
    <w:rsid w:val="002B7873"/>
    <w:rsid w:val="002B7DDC"/>
    <w:rsid w:val="002B7EB9"/>
    <w:rsid w:val="002C0097"/>
    <w:rsid w:val="002C0350"/>
    <w:rsid w:val="002C32A1"/>
    <w:rsid w:val="002C59F3"/>
    <w:rsid w:val="002C62F3"/>
    <w:rsid w:val="002C6659"/>
    <w:rsid w:val="002C77FC"/>
    <w:rsid w:val="002D156E"/>
    <w:rsid w:val="002D67A6"/>
    <w:rsid w:val="002D6E87"/>
    <w:rsid w:val="002D7E5F"/>
    <w:rsid w:val="002E0330"/>
    <w:rsid w:val="002E0BC3"/>
    <w:rsid w:val="002E0F9F"/>
    <w:rsid w:val="002E13AA"/>
    <w:rsid w:val="002E2110"/>
    <w:rsid w:val="002E2984"/>
    <w:rsid w:val="002E3AAB"/>
    <w:rsid w:val="002E4373"/>
    <w:rsid w:val="002E4724"/>
    <w:rsid w:val="002E5508"/>
    <w:rsid w:val="002E6CA3"/>
    <w:rsid w:val="002F1EBC"/>
    <w:rsid w:val="002F3DF3"/>
    <w:rsid w:val="002F4759"/>
    <w:rsid w:val="002F4D2B"/>
    <w:rsid w:val="002F763F"/>
    <w:rsid w:val="002F7AB2"/>
    <w:rsid w:val="00300B37"/>
    <w:rsid w:val="003010EF"/>
    <w:rsid w:val="00301F65"/>
    <w:rsid w:val="00303961"/>
    <w:rsid w:val="00306963"/>
    <w:rsid w:val="00307C7C"/>
    <w:rsid w:val="00307F6E"/>
    <w:rsid w:val="003101A3"/>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0CB"/>
    <w:rsid w:val="00340719"/>
    <w:rsid w:val="00341833"/>
    <w:rsid w:val="00341DFD"/>
    <w:rsid w:val="00346B0C"/>
    <w:rsid w:val="00346CE9"/>
    <w:rsid w:val="003475DD"/>
    <w:rsid w:val="00350E13"/>
    <w:rsid w:val="0035185B"/>
    <w:rsid w:val="00353DAF"/>
    <w:rsid w:val="00355A82"/>
    <w:rsid w:val="00355D3B"/>
    <w:rsid w:val="00360E50"/>
    <w:rsid w:val="00361128"/>
    <w:rsid w:val="00361196"/>
    <w:rsid w:val="00362A3C"/>
    <w:rsid w:val="00362F5C"/>
    <w:rsid w:val="00364034"/>
    <w:rsid w:val="003648EB"/>
    <w:rsid w:val="003674F3"/>
    <w:rsid w:val="0037051E"/>
    <w:rsid w:val="003712F9"/>
    <w:rsid w:val="00372290"/>
    <w:rsid w:val="003738A3"/>
    <w:rsid w:val="003738FD"/>
    <w:rsid w:val="00374FF7"/>
    <w:rsid w:val="0037544F"/>
    <w:rsid w:val="0037682A"/>
    <w:rsid w:val="003776BF"/>
    <w:rsid w:val="0038354C"/>
    <w:rsid w:val="003853D2"/>
    <w:rsid w:val="00385BDA"/>
    <w:rsid w:val="00386B00"/>
    <w:rsid w:val="0038711B"/>
    <w:rsid w:val="00390303"/>
    <w:rsid w:val="00390F10"/>
    <w:rsid w:val="00390F1A"/>
    <w:rsid w:val="0039387E"/>
    <w:rsid w:val="00393FE5"/>
    <w:rsid w:val="00394108"/>
    <w:rsid w:val="003947B1"/>
    <w:rsid w:val="00394B93"/>
    <w:rsid w:val="00394B95"/>
    <w:rsid w:val="00394F55"/>
    <w:rsid w:val="003974E3"/>
    <w:rsid w:val="0039787A"/>
    <w:rsid w:val="003A048C"/>
    <w:rsid w:val="003A0650"/>
    <w:rsid w:val="003A1A34"/>
    <w:rsid w:val="003A1BE2"/>
    <w:rsid w:val="003A383B"/>
    <w:rsid w:val="003A3D75"/>
    <w:rsid w:val="003A43A5"/>
    <w:rsid w:val="003A53F4"/>
    <w:rsid w:val="003B064F"/>
    <w:rsid w:val="003B06B2"/>
    <w:rsid w:val="003B1AE6"/>
    <w:rsid w:val="003B3920"/>
    <w:rsid w:val="003B3C0D"/>
    <w:rsid w:val="003B3E86"/>
    <w:rsid w:val="003B63A9"/>
    <w:rsid w:val="003B6D63"/>
    <w:rsid w:val="003C0585"/>
    <w:rsid w:val="003C1353"/>
    <w:rsid w:val="003C2560"/>
    <w:rsid w:val="003C3491"/>
    <w:rsid w:val="003C3AFA"/>
    <w:rsid w:val="003C463A"/>
    <w:rsid w:val="003C53FD"/>
    <w:rsid w:val="003C5A56"/>
    <w:rsid w:val="003C65B0"/>
    <w:rsid w:val="003C795F"/>
    <w:rsid w:val="003D0A62"/>
    <w:rsid w:val="003D2BC7"/>
    <w:rsid w:val="003D3015"/>
    <w:rsid w:val="003D314E"/>
    <w:rsid w:val="003D3571"/>
    <w:rsid w:val="003D3DD9"/>
    <w:rsid w:val="003D51AD"/>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5C8B"/>
    <w:rsid w:val="003F6547"/>
    <w:rsid w:val="00401E70"/>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426"/>
    <w:rsid w:val="004176CB"/>
    <w:rsid w:val="0041774F"/>
    <w:rsid w:val="00420311"/>
    <w:rsid w:val="00427D13"/>
    <w:rsid w:val="00427E2C"/>
    <w:rsid w:val="00431812"/>
    <w:rsid w:val="00432930"/>
    <w:rsid w:val="00432E52"/>
    <w:rsid w:val="004340A0"/>
    <w:rsid w:val="00434380"/>
    <w:rsid w:val="0043466A"/>
    <w:rsid w:val="0043546B"/>
    <w:rsid w:val="00440830"/>
    <w:rsid w:val="00442434"/>
    <w:rsid w:val="004442B3"/>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4D8"/>
    <w:rsid w:val="00462D22"/>
    <w:rsid w:val="00463576"/>
    <w:rsid w:val="00463591"/>
    <w:rsid w:val="00463844"/>
    <w:rsid w:val="00464A58"/>
    <w:rsid w:val="00464FA0"/>
    <w:rsid w:val="004657EA"/>
    <w:rsid w:val="004662F2"/>
    <w:rsid w:val="00466608"/>
    <w:rsid w:val="004670FA"/>
    <w:rsid w:val="0046791B"/>
    <w:rsid w:val="00470A2A"/>
    <w:rsid w:val="0047143D"/>
    <w:rsid w:val="00471D4F"/>
    <w:rsid w:val="00472E54"/>
    <w:rsid w:val="00473073"/>
    <w:rsid w:val="004739C0"/>
    <w:rsid w:val="00473B9A"/>
    <w:rsid w:val="00474CED"/>
    <w:rsid w:val="00474E79"/>
    <w:rsid w:val="00475F91"/>
    <w:rsid w:val="00476077"/>
    <w:rsid w:val="0048405C"/>
    <w:rsid w:val="004848DC"/>
    <w:rsid w:val="00492A2C"/>
    <w:rsid w:val="00493C7B"/>
    <w:rsid w:val="00495437"/>
    <w:rsid w:val="00495704"/>
    <w:rsid w:val="0049586A"/>
    <w:rsid w:val="0049611A"/>
    <w:rsid w:val="004966E1"/>
    <w:rsid w:val="00496821"/>
    <w:rsid w:val="004A0DEB"/>
    <w:rsid w:val="004A32F5"/>
    <w:rsid w:val="004A6560"/>
    <w:rsid w:val="004A677F"/>
    <w:rsid w:val="004A7A9C"/>
    <w:rsid w:val="004B11FC"/>
    <w:rsid w:val="004B1792"/>
    <w:rsid w:val="004B224B"/>
    <w:rsid w:val="004B3726"/>
    <w:rsid w:val="004B47B2"/>
    <w:rsid w:val="004B47B9"/>
    <w:rsid w:val="004B5753"/>
    <w:rsid w:val="004B6256"/>
    <w:rsid w:val="004B6264"/>
    <w:rsid w:val="004B633D"/>
    <w:rsid w:val="004C0C96"/>
    <w:rsid w:val="004C14DB"/>
    <w:rsid w:val="004C21FA"/>
    <w:rsid w:val="004C295A"/>
    <w:rsid w:val="004C59F0"/>
    <w:rsid w:val="004C61E2"/>
    <w:rsid w:val="004C6480"/>
    <w:rsid w:val="004C64B8"/>
    <w:rsid w:val="004C7756"/>
    <w:rsid w:val="004C7AEE"/>
    <w:rsid w:val="004D0837"/>
    <w:rsid w:val="004D21C1"/>
    <w:rsid w:val="004D25CB"/>
    <w:rsid w:val="004D27FE"/>
    <w:rsid w:val="004D3757"/>
    <w:rsid w:val="004D606D"/>
    <w:rsid w:val="004D6D28"/>
    <w:rsid w:val="004D7AB7"/>
    <w:rsid w:val="004E0733"/>
    <w:rsid w:val="004E08ED"/>
    <w:rsid w:val="004E489E"/>
    <w:rsid w:val="004E5FB8"/>
    <w:rsid w:val="004E71EA"/>
    <w:rsid w:val="004E73BD"/>
    <w:rsid w:val="004F140E"/>
    <w:rsid w:val="004F2360"/>
    <w:rsid w:val="004F30F1"/>
    <w:rsid w:val="004F3D5F"/>
    <w:rsid w:val="004F4017"/>
    <w:rsid w:val="004F552C"/>
    <w:rsid w:val="004F67B1"/>
    <w:rsid w:val="004F7B0A"/>
    <w:rsid w:val="005002A6"/>
    <w:rsid w:val="00503511"/>
    <w:rsid w:val="00504B0A"/>
    <w:rsid w:val="0050543F"/>
    <w:rsid w:val="00505507"/>
    <w:rsid w:val="005058FF"/>
    <w:rsid w:val="005076F7"/>
    <w:rsid w:val="00511818"/>
    <w:rsid w:val="0051257E"/>
    <w:rsid w:val="00512801"/>
    <w:rsid w:val="0051285A"/>
    <w:rsid w:val="005146FE"/>
    <w:rsid w:val="00514B24"/>
    <w:rsid w:val="00515D9A"/>
    <w:rsid w:val="00516169"/>
    <w:rsid w:val="00517B23"/>
    <w:rsid w:val="0052036E"/>
    <w:rsid w:val="00520AC3"/>
    <w:rsid w:val="005218AA"/>
    <w:rsid w:val="005229B7"/>
    <w:rsid w:val="00524FFA"/>
    <w:rsid w:val="00525267"/>
    <w:rsid w:val="005252DC"/>
    <w:rsid w:val="005265BC"/>
    <w:rsid w:val="005266D6"/>
    <w:rsid w:val="00526A1D"/>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1448"/>
    <w:rsid w:val="0056360C"/>
    <w:rsid w:val="00563B47"/>
    <w:rsid w:val="00564D01"/>
    <w:rsid w:val="0056590C"/>
    <w:rsid w:val="005662DD"/>
    <w:rsid w:val="00566B14"/>
    <w:rsid w:val="00567710"/>
    <w:rsid w:val="005702D2"/>
    <w:rsid w:val="005704AC"/>
    <w:rsid w:val="00570F1A"/>
    <w:rsid w:val="005710A4"/>
    <w:rsid w:val="00571ACE"/>
    <w:rsid w:val="00573858"/>
    <w:rsid w:val="005776ED"/>
    <w:rsid w:val="00582508"/>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3AD2"/>
    <w:rsid w:val="005A405D"/>
    <w:rsid w:val="005A6A12"/>
    <w:rsid w:val="005A6DF4"/>
    <w:rsid w:val="005B15B4"/>
    <w:rsid w:val="005B1CE4"/>
    <w:rsid w:val="005B1D92"/>
    <w:rsid w:val="005B37BE"/>
    <w:rsid w:val="005B5048"/>
    <w:rsid w:val="005B57AA"/>
    <w:rsid w:val="005B6F03"/>
    <w:rsid w:val="005B729C"/>
    <w:rsid w:val="005C14D3"/>
    <w:rsid w:val="005C1FDA"/>
    <w:rsid w:val="005C52FD"/>
    <w:rsid w:val="005C542F"/>
    <w:rsid w:val="005C5B13"/>
    <w:rsid w:val="005C644E"/>
    <w:rsid w:val="005C6B33"/>
    <w:rsid w:val="005D35AD"/>
    <w:rsid w:val="005D50F8"/>
    <w:rsid w:val="005D533A"/>
    <w:rsid w:val="005D6268"/>
    <w:rsid w:val="005D7960"/>
    <w:rsid w:val="005E02F3"/>
    <w:rsid w:val="005E03BE"/>
    <w:rsid w:val="005E0E1C"/>
    <w:rsid w:val="005E1D3B"/>
    <w:rsid w:val="005E1EA1"/>
    <w:rsid w:val="005E29C9"/>
    <w:rsid w:val="005E3377"/>
    <w:rsid w:val="005E344A"/>
    <w:rsid w:val="005E3B15"/>
    <w:rsid w:val="005E3DA7"/>
    <w:rsid w:val="005E3F93"/>
    <w:rsid w:val="005E45B4"/>
    <w:rsid w:val="005E4F5C"/>
    <w:rsid w:val="005E5BE3"/>
    <w:rsid w:val="005E6A0E"/>
    <w:rsid w:val="005E6D5E"/>
    <w:rsid w:val="005F12B7"/>
    <w:rsid w:val="005F2592"/>
    <w:rsid w:val="005F26D9"/>
    <w:rsid w:val="005F32A8"/>
    <w:rsid w:val="005F3884"/>
    <w:rsid w:val="005F5CAF"/>
    <w:rsid w:val="005F6861"/>
    <w:rsid w:val="005F6923"/>
    <w:rsid w:val="005F7641"/>
    <w:rsid w:val="00600F45"/>
    <w:rsid w:val="00601FC3"/>
    <w:rsid w:val="00602D6F"/>
    <w:rsid w:val="0060342E"/>
    <w:rsid w:val="00603478"/>
    <w:rsid w:val="00604719"/>
    <w:rsid w:val="00606421"/>
    <w:rsid w:val="00606BAB"/>
    <w:rsid w:val="00610440"/>
    <w:rsid w:val="006120C8"/>
    <w:rsid w:val="006122F5"/>
    <w:rsid w:val="006138C3"/>
    <w:rsid w:val="006145C1"/>
    <w:rsid w:val="00616AFC"/>
    <w:rsid w:val="00616C35"/>
    <w:rsid w:val="00617855"/>
    <w:rsid w:val="00617EF2"/>
    <w:rsid w:val="006203A1"/>
    <w:rsid w:val="00621977"/>
    <w:rsid w:val="00621E23"/>
    <w:rsid w:val="00622835"/>
    <w:rsid w:val="00623E1C"/>
    <w:rsid w:val="006257D9"/>
    <w:rsid w:val="006269E9"/>
    <w:rsid w:val="00631440"/>
    <w:rsid w:val="00633965"/>
    <w:rsid w:val="0063430F"/>
    <w:rsid w:val="00634984"/>
    <w:rsid w:val="00634D21"/>
    <w:rsid w:val="00634E36"/>
    <w:rsid w:val="00636647"/>
    <w:rsid w:val="00636EF8"/>
    <w:rsid w:val="00640796"/>
    <w:rsid w:val="006466A8"/>
    <w:rsid w:val="006467CE"/>
    <w:rsid w:val="00650051"/>
    <w:rsid w:val="0065084D"/>
    <w:rsid w:val="00650AB3"/>
    <w:rsid w:val="00650FB5"/>
    <w:rsid w:val="0065198C"/>
    <w:rsid w:val="00652043"/>
    <w:rsid w:val="00654419"/>
    <w:rsid w:val="006548A3"/>
    <w:rsid w:val="006553B1"/>
    <w:rsid w:val="00655819"/>
    <w:rsid w:val="00660C8E"/>
    <w:rsid w:val="0066113D"/>
    <w:rsid w:val="00662506"/>
    <w:rsid w:val="006632D2"/>
    <w:rsid w:val="00663422"/>
    <w:rsid w:val="00663641"/>
    <w:rsid w:val="00663675"/>
    <w:rsid w:val="0066412E"/>
    <w:rsid w:val="00665C4A"/>
    <w:rsid w:val="006671BA"/>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286B"/>
    <w:rsid w:val="00683805"/>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C79"/>
    <w:rsid w:val="006A0D69"/>
    <w:rsid w:val="006A13F2"/>
    <w:rsid w:val="006A1F9A"/>
    <w:rsid w:val="006A4460"/>
    <w:rsid w:val="006A5741"/>
    <w:rsid w:val="006B167A"/>
    <w:rsid w:val="006B369F"/>
    <w:rsid w:val="006B5629"/>
    <w:rsid w:val="006B5C79"/>
    <w:rsid w:val="006C008C"/>
    <w:rsid w:val="006C294D"/>
    <w:rsid w:val="006C2D2B"/>
    <w:rsid w:val="006C35D5"/>
    <w:rsid w:val="006C4246"/>
    <w:rsid w:val="006C479C"/>
    <w:rsid w:val="006C5239"/>
    <w:rsid w:val="006C7AAA"/>
    <w:rsid w:val="006D0C0A"/>
    <w:rsid w:val="006D0EFC"/>
    <w:rsid w:val="006D33C6"/>
    <w:rsid w:val="006D38FB"/>
    <w:rsid w:val="006D53A0"/>
    <w:rsid w:val="006D5413"/>
    <w:rsid w:val="006D5C64"/>
    <w:rsid w:val="006D6462"/>
    <w:rsid w:val="006D7A0B"/>
    <w:rsid w:val="006D7C81"/>
    <w:rsid w:val="006E03A8"/>
    <w:rsid w:val="006E0919"/>
    <w:rsid w:val="006E16A2"/>
    <w:rsid w:val="006E3470"/>
    <w:rsid w:val="006E34EE"/>
    <w:rsid w:val="006E3B6B"/>
    <w:rsid w:val="006E55D5"/>
    <w:rsid w:val="006E704E"/>
    <w:rsid w:val="006F0472"/>
    <w:rsid w:val="006F2743"/>
    <w:rsid w:val="006F355E"/>
    <w:rsid w:val="006F40B0"/>
    <w:rsid w:val="006F62DC"/>
    <w:rsid w:val="006F7026"/>
    <w:rsid w:val="00700320"/>
    <w:rsid w:val="00700674"/>
    <w:rsid w:val="0070079A"/>
    <w:rsid w:val="00700B2C"/>
    <w:rsid w:val="00702719"/>
    <w:rsid w:val="00707298"/>
    <w:rsid w:val="00707E6A"/>
    <w:rsid w:val="00707FD5"/>
    <w:rsid w:val="00710E3E"/>
    <w:rsid w:val="00711767"/>
    <w:rsid w:val="007132E7"/>
    <w:rsid w:val="007135AC"/>
    <w:rsid w:val="007156EF"/>
    <w:rsid w:val="007167DD"/>
    <w:rsid w:val="00716955"/>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4377"/>
    <w:rsid w:val="007450A1"/>
    <w:rsid w:val="00752373"/>
    <w:rsid w:val="00752EEB"/>
    <w:rsid w:val="0075382A"/>
    <w:rsid w:val="00754D63"/>
    <w:rsid w:val="00755C6E"/>
    <w:rsid w:val="00755D96"/>
    <w:rsid w:val="00755F71"/>
    <w:rsid w:val="00755F9E"/>
    <w:rsid w:val="007620A1"/>
    <w:rsid w:val="00762342"/>
    <w:rsid w:val="007643C0"/>
    <w:rsid w:val="0076693A"/>
    <w:rsid w:val="00772538"/>
    <w:rsid w:val="007735BE"/>
    <w:rsid w:val="00774B1E"/>
    <w:rsid w:val="00775318"/>
    <w:rsid w:val="00777B2B"/>
    <w:rsid w:val="00777E5E"/>
    <w:rsid w:val="007800A8"/>
    <w:rsid w:val="007802B2"/>
    <w:rsid w:val="0078046C"/>
    <w:rsid w:val="00781C25"/>
    <w:rsid w:val="007826AF"/>
    <w:rsid w:val="0078270B"/>
    <w:rsid w:val="007838D6"/>
    <w:rsid w:val="00786A3D"/>
    <w:rsid w:val="0079121A"/>
    <w:rsid w:val="00791743"/>
    <w:rsid w:val="00791840"/>
    <w:rsid w:val="0079210C"/>
    <w:rsid w:val="00792E93"/>
    <w:rsid w:val="007941BD"/>
    <w:rsid w:val="00796236"/>
    <w:rsid w:val="007A18DD"/>
    <w:rsid w:val="007A1C00"/>
    <w:rsid w:val="007A3AFC"/>
    <w:rsid w:val="007A69C2"/>
    <w:rsid w:val="007A79EE"/>
    <w:rsid w:val="007B0F01"/>
    <w:rsid w:val="007B13AD"/>
    <w:rsid w:val="007B1590"/>
    <w:rsid w:val="007B3151"/>
    <w:rsid w:val="007B563D"/>
    <w:rsid w:val="007B6008"/>
    <w:rsid w:val="007B616B"/>
    <w:rsid w:val="007B6DCC"/>
    <w:rsid w:val="007C0F52"/>
    <w:rsid w:val="007C2143"/>
    <w:rsid w:val="007C4186"/>
    <w:rsid w:val="007C6240"/>
    <w:rsid w:val="007C6AEA"/>
    <w:rsid w:val="007D10DB"/>
    <w:rsid w:val="007D157B"/>
    <w:rsid w:val="007D2696"/>
    <w:rsid w:val="007D3E42"/>
    <w:rsid w:val="007D4111"/>
    <w:rsid w:val="007D446D"/>
    <w:rsid w:val="007D78FD"/>
    <w:rsid w:val="007E0570"/>
    <w:rsid w:val="007E09B1"/>
    <w:rsid w:val="007E1CBC"/>
    <w:rsid w:val="007E27DE"/>
    <w:rsid w:val="007E31F2"/>
    <w:rsid w:val="007E38F5"/>
    <w:rsid w:val="007E4160"/>
    <w:rsid w:val="007E4A79"/>
    <w:rsid w:val="007E67FD"/>
    <w:rsid w:val="007E78A2"/>
    <w:rsid w:val="007F212B"/>
    <w:rsid w:val="007F2A2D"/>
    <w:rsid w:val="007F49E0"/>
    <w:rsid w:val="007F7007"/>
    <w:rsid w:val="00800211"/>
    <w:rsid w:val="00802BEE"/>
    <w:rsid w:val="00804DCF"/>
    <w:rsid w:val="00805325"/>
    <w:rsid w:val="008061C1"/>
    <w:rsid w:val="0080620B"/>
    <w:rsid w:val="0080621E"/>
    <w:rsid w:val="00807182"/>
    <w:rsid w:val="00807AC5"/>
    <w:rsid w:val="00813896"/>
    <w:rsid w:val="0081396A"/>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7B6A"/>
    <w:rsid w:val="00827CAD"/>
    <w:rsid w:val="00827D64"/>
    <w:rsid w:val="008301FA"/>
    <w:rsid w:val="00831B81"/>
    <w:rsid w:val="00831E8B"/>
    <w:rsid w:val="00832794"/>
    <w:rsid w:val="00832AD7"/>
    <w:rsid w:val="0083306D"/>
    <w:rsid w:val="008331DB"/>
    <w:rsid w:val="008334F4"/>
    <w:rsid w:val="008336E1"/>
    <w:rsid w:val="00833D0B"/>
    <w:rsid w:val="00836A13"/>
    <w:rsid w:val="00837B37"/>
    <w:rsid w:val="00837ED2"/>
    <w:rsid w:val="0084327A"/>
    <w:rsid w:val="00845DFD"/>
    <w:rsid w:val="008461D5"/>
    <w:rsid w:val="008467AF"/>
    <w:rsid w:val="00850C9F"/>
    <w:rsid w:val="00854144"/>
    <w:rsid w:val="00854B2C"/>
    <w:rsid w:val="00856E25"/>
    <w:rsid w:val="008638E3"/>
    <w:rsid w:val="00865F94"/>
    <w:rsid w:val="00867E26"/>
    <w:rsid w:val="00870755"/>
    <w:rsid w:val="00871374"/>
    <w:rsid w:val="00871852"/>
    <w:rsid w:val="008718E2"/>
    <w:rsid w:val="00871EAA"/>
    <w:rsid w:val="00873433"/>
    <w:rsid w:val="008745D8"/>
    <w:rsid w:val="00874717"/>
    <w:rsid w:val="00874FF6"/>
    <w:rsid w:val="00875C9E"/>
    <w:rsid w:val="00875D16"/>
    <w:rsid w:val="00875ECD"/>
    <w:rsid w:val="00882ACE"/>
    <w:rsid w:val="00884365"/>
    <w:rsid w:val="00884438"/>
    <w:rsid w:val="00884638"/>
    <w:rsid w:val="00885FC1"/>
    <w:rsid w:val="008864D9"/>
    <w:rsid w:val="00886819"/>
    <w:rsid w:val="00887900"/>
    <w:rsid w:val="00892B68"/>
    <w:rsid w:val="00893B2A"/>
    <w:rsid w:val="00893EFE"/>
    <w:rsid w:val="00894BDC"/>
    <w:rsid w:val="00895A5F"/>
    <w:rsid w:val="00896D22"/>
    <w:rsid w:val="008A0C7A"/>
    <w:rsid w:val="008A0EF4"/>
    <w:rsid w:val="008A1636"/>
    <w:rsid w:val="008A1E7E"/>
    <w:rsid w:val="008A39D5"/>
    <w:rsid w:val="008A4C28"/>
    <w:rsid w:val="008A62B8"/>
    <w:rsid w:val="008A7067"/>
    <w:rsid w:val="008A76C9"/>
    <w:rsid w:val="008B0984"/>
    <w:rsid w:val="008B0C00"/>
    <w:rsid w:val="008B3937"/>
    <w:rsid w:val="008B3A4C"/>
    <w:rsid w:val="008B4780"/>
    <w:rsid w:val="008B5C84"/>
    <w:rsid w:val="008B652F"/>
    <w:rsid w:val="008C2EB8"/>
    <w:rsid w:val="008C3900"/>
    <w:rsid w:val="008C3DE0"/>
    <w:rsid w:val="008C5C99"/>
    <w:rsid w:val="008C6D1E"/>
    <w:rsid w:val="008D19B1"/>
    <w:rsid w:val="008D3082"/>
    <w:rsid w:val="008D550E"/>
    <w:rsid w:val="008D7B2A"/>
    <w:rsid w:val="008D7C7E"/>
    <w:rsid w:val="008E1AE2"/>
    <w:rsid w:val="008E1EF9"/>
    <w:rsid w:val="008E2915"/>
    <w:rsid w:val="008E336B"/>
    <w:rsid w:val="008E396A"/>
    <w:rsid w:val="008E39FD"/>
    <w:rsid w:val="008E65E0"/>
    <w:rsid w:val="008F0987"/>
    <w:rsid w:val="008F3F48"/>
    <w:rsid w:val="008F42E6"/>
    <w:rsid w:val="008F4F55"/>
    <w:rsid w:val="008F5416"/>
    <w:rsid w:val="008F5646"/>
    <w:rsid w:val="008F5F75"/>
    <w:rsid w:val="008F60B3"/>
    <w:rsid w:val="008F6AEA"/>
    <w:rsid w:val="008F73A7"/>
    <w:rsid w:val="008F7715"/>
    <w:rsid w:val="00900835"/>
    <w:rsid w:val="00901448"/>
    <w:rsid w:val="009015CB"/>
    <w:rsid w:val="00901E6E"/>
    <w:rsid w:val="00902E92"/>
    <w:rsid w:val="009075C9"/>
    <w:rsid w:val="0091103D"/>
    <w:rsid w:val="00911A07"/>
    <w:rsid w:val="00911CA5"/>
    <w:rsid w:val="0091218F"/>
    <w:rsid w:val="009125D8"/>
    <w:rsid w:val="0091266F"/>
    <w:rsid w:val="00912F4C"/>
    <w:rsid w:val="0091519D"/>
    <w:rsid w:val="0092086C"/>
    <w:rsid w:val="009213A5"/>
    <w:rsid w:val="00924292"/>
    <w:rsid w:val="00924912"/>
    <w:rsid w:val="009252DF"/>
    <w:rsid w:val="009254C3"/>
    <w:rsid w:val="00925835"/>
    <w:rsid w:val="009259F5"/>
    <w:rsid w:val="00926379"/>
    <w:rsid w:val="00927558"/>
    <w:rsid w:val="00931668"/>
    <w:rsid w:val="00931856"/>
    <w:rsid w:val="00931924"/>
    <w:rsid w:val="009323F3"/>
    <w:rsid w:val="00937B87"/>
    <w:rsid w:val="009409DB"/>
    <w:rsid w:val="00940CD7"/>
    <w:rsid w:val="00942349"/>
    <w:rsid w:val="0094297C"/>
    <w:rsid w:val="009446AA"/>
    <w:rsid w:val="009456E8"/>
    <w:rsid w:val="0094788B"/>
    <w:rsid w:val="00950357"/>
    <w:rsid w:val="00954FC1"/>
    <w:rsid w:val="009551E7"/>
    <w:rsid w:val="00955DCF"/>
    <w:rsid w:val="00956E2E"/>
    <w:rsid w:val="00957DD7"/>
    <w:rsid w:val="0096005E"/>
    <w:rsid w:val="0096293A"/>
    <w:rsid w:val="009629C7"/>
    <w:rsid w:val="009638BD"/>
    <w:rsid w:val="0096390D"/>
    <w:rsid w:val="009642D8"/>
    <w:rsid w:val="00964C43"/>
    <w:rsid w:val="00965C0D"/>
    <w:rsid w:val="00965F04"/>
    <w:rsid w:val="009661BA"/>
    <w:rsid w:val="00966423"/>
    <w:rsid w:val="009672DA"/>
    <w:rsid w:val="00971D86"/>
    <w:rsid w:val="009730C5"/>
    <w:rsid w:val="00973723"/>
    <w:rsid w:val="00973E76"/>
    <w:rsid w:val="00973ED9"/>
    <w:rsid w:val="00974361"/>
    <w:rsid w:val="00975203"/>
    <w:rsid w:val="009776A5"/>
    <w:rsid w:val="0098191A"/>
    <w:rsid w:val="00982550"/>
    <w:rsid w:val="0098526D"/>
    <w:rsid w:val="00986C09"/>
    <w:rsid w:val="0098778D"/>
    <w:rsid w:val="009877BD"/>
    <w:rsid w:val="00987E1D"/>
    <w:rsid w:val="00990503"/>
    <w:rsid w:val="00990792"/>
    <w:rsid w:val="009909C1"/>
    <w:rsid w:val="00990CF2"/>
    <w:rsid w:val="009918F7"/>
    <w:rsid w:val="00997F7D"/>
    <w:rsid w:val="009A04B5"/>
    <w:rsid w:val="009A29C9"/>
    <w:rsid w:val="009A2D33"/>
    <w:rsid w:val="009A3DAE"/>
    <w:rsid w:val="009A55AD"/>
    <w:rsid w:val="009A5D0B"/>
    <w:rsid w:val="009A60F8"/>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C7EAD"/>
    <w:rsid w:val="009D0AF1"/>
    <w:rsid w:val="009D0B6E"/>
    <w:rsid w:val="009D139C"/>
    <w:rsid w:val="009D1BBC"/>
    <w:rsid w:val="009D4242"/>
    <w:rsid w:val="009D65BF"/>
    <w:rsid w:val="009D7289"/>
    <w:rsid w:val="009D7BFB"/>
    <w:rsid w:val="009E009C"/>
    <w:rsid w:val="009E1272"/>
    <w:rsid w:val="009E128A"/>
    <w:rsid w:val="009E4C6E"/>
    <w:rsid w:val="009E5814"/>
    <w:rsid w:val="009E656D"/>
    <w:rsid w:val="009F095D"/>
    <w:rsid w:val="009F1DA5"/>
    <w:rsid w:val="009F2063"/>
    <w:rsid w:val="009F2769"/>
    <w:rsid w:val="009F34AC"/>
    <w:rsid w:val="009F4FBD"/>
    <w:rsid w:val="009F5DF6"/>
    <w:rsid w:val="009F65F2"/>
    <w:rsid w:val="009F6785"/>
    <w:rsid w:val="009F79A5"/>
    <w:rsid w:val="00A0166D"/>
    <w:rsid w:val="00A053A6"/>
    <w:rsid w:val="00A06B99"/>
    <w:rsid w:val="00A07CA4"/>
    <w:rsid w:val="00A07FF1"/>
    <w:rsid w:val="00A11613"/>
    <w:rsid w:val="00A11D85"/>
    <w:rsid w:val="00A14624"/>
    <w:rsid w:val="00A16018"/>
    <w:rsid w:val="00A1623B"/>
    <w:rsid w:val="00A16C50"/>
    <w:rsid w:val="00A170BB"/>
    <w:rsid w:val="00A17769"/>
    <w:rsid w:val="00A17E30"/>
    <w:rsid w:val="00A2021E"/>
    <w:rsid w:val="00A22AF8"/>
    <w:rsid w:val="00A23584"/>
    <w:rsid w:val="00A235E1"/>
    <w:rsid w:val="00A23EAD"/>
    <w:rsid w:val="00A2423F"/>
    <w:rsid w:val="00A26AE1"/>
    <w:rsid w:val="00A27FB0"/>
    <w:rsid w:val="00A30883"/>
    <w:rsid w:val="00A30911"/>
    <w:rsid w:val="00A30F9D"/>
    <w:rsid w:val="00A3188E"/>
    <w:rsid w:val="00A3539C"/>
    <w:rsid w:val="00A35F8A"/>
    <w:rsid w:val="00A363BB"/>
    <w:rsid w:val="00A364E4"/>
    <w:rsid w:val="00A36518"/>
    <w:rsid w:val="00A37900"/>
    <w:rsid w:val="00A37E6D"/>
    <w:rsid w:val="00A4066D"/>
    <w:rsid w:val="00A40964"/>
    <w:rsid w:val="00A4160B"/>
    <w:rsid w:val="00A41808"/>
    <w:rsid w:val="00A41D61"/>
    <w:rsid w:val="00A42C3A"/>
    <w:rsid w:val="00A4555B"/>
    <w:rsid w:val="00A46E61"/>
    <w:rsid w:val="00A4720D"/>
    <w:rsid w:val="00A4745A"/>
    <w:rsid w:val="00A47ADC"/>
    <w:rsid w:val="00A50D9D"/>
    <w:rsid w:val="00A525DE"/>
    <w:rsid w:val="00A52E53"/>
    <w:rsid w:val="00A533C3"/>
    <w:rsid w:val="00A53858"/>
    <w:rsid w:val="00A538E8"/>
    <w:rsid w:val="00A53BC0"/>
    <w:rsid w:val="00A551EC"/>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87C48"/>
    <w:rsid w:val="00A91657"/>
    <w:rsid w:val="00A92B85"/>
    <w:rsid w:val="00A93DAF"/>
    <w:rsid w:val="00A96ACC"/>
    <w:rsid w:val="00A96E55"/>
    <w:rsid w:val="00A971D0"/>
    <w:rsid w:val="00A972A6"/>
    <w:rsid w:val="00AA13B9"/>
    <w:rsid w:val="00AA4F51"/>
    <w:rsid w:val="00AA5C82"/>
    <w:rsid w:val="00AA6655"/>
    <w:rsid w:val="00AA6F9B"/>
    <w:rsid w:val="00AA7AA3"/>
    <w:rsid w:val="00AA7AA4"/>
    <w:rsid w:val="00AB0C73"/>
    <w:rsid w:val="00AB31C0"/>
    <w:rsid w:val="00AB34F6"/>
    <w:rsid w:val="00AB4B58"/>
    <w:rsid w:val="00AB58F5"/>
    <w:rsid w:val="00AB63DA"/>
    <w:rsid w:val="00AB7F23"/>
    <w:rsid w:val="00AC0141"/>
    <w:rsid w:val="00AC04B5"/>
    <w:rsid w:val="00AC0D20"/>
    <w:rsid w:val="00AC1687"/>
    <w:rsid w:val="00AC180E"/>
    <w:rsid w:val="00AC22F4"/>
    <w:rsid w:val="00AC233A"/>
    <w:rsid w:val="00AC37D4"/>
    <w:rsid w:val="00AC3E06"/>
    <w:rsid w:val="00AC4C48"/>
    <w:rsid w:val="00AC4D31"/>
    <w:rsid w:val="00AC55F9"/>
    <w:rsid w:val="00AC5B34"/>
    <w:rsid w:val="00AC5B90"/>
    <w:rsid w:val="00AC6B1C"/>
    <w:rsid w:val="00AC6B45"/>
    <w:rsid w:val="00AC7A66"/>
    <w:rsid w:val="00AD19B1"/>
    <w:rsid w:val="00AD269D"/>
    <w:rsid w:val="00AD328A"/>
    <w:rsid w:val="00AD5A17"/>
    <w:rsid w:val="00AD5A5A"/>
    <w:rsid w:val="00AD6A0D"/>
    <w:rsid w:val="00AD70C5"/>
    <w:rsid w:val="00AE03B7"/>
    <w:rsid w:val="00AE1F95"/>
    <w:rsid w:val="00AE3004"/>
    <w:rsid w:val="00AE3372"/>
    <w:rsid w:val="00AE375F"/>
    <w:rsid w:val="00AE378C"/>
    <w:rsid w:val="00AE3BE8"/>
    <w:rsid w:val="00AE6B02"/>
    <w:rsid w:val="00AE6BF9"/>
    <w:rsid w:val="00AE702A"/>
    <w:rsid w:val="00AE75C1"/>
    <w:rsid w:val="00AE76AE"/>
    <w:rsid w:val="00AF20A8"/>
    <w:rsid w:val="00AF24DA"/>
    <w:rsid w:val="00AF4BCE"/>
    <w:rsid w:val="00AF5AD0"/>
    <w:rsid w:val="00AF6656"/>
    <w:rsid w:val="00AF7900"/>
    <w:rsid w:val="00B0142A"/>
    <w:rsid w:val="00B016BC"/>
    <w:rsid w:val="00B030BA"/>
    <w:rsid w:val="00B03802"/>
    <w:rsid w:val="00B048F4"/>
    <w:rsid w:val="00B04D28"/>
    <w:rsid w:val="00B04EFD"/>
    <w:rsid w:val="00B054B9"/>
    <w:rsid w:val="00B05E94"/>
    <w:rsid w:val="00B06B0F"/>
    <w:rsid w:val="00B0776E"/>
    <w:rsid w:val="00B1391B"/>
    <w:rsid w:val="00B13E41"/>
    <w:rsid w:val="00B15C7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4DA"/>
    <w:rsid w:val="00B5166A"/>
    <w:rsid w:val="00B520A2"/>
    <w:rsid w:val="00B53398"/>
    <w:rsid w:val="00B53BBE"/>
    <w:rsid w:val="00B552C1"/>
    <w:rsid w:val="00B557DF"/>
    <w:rsid w:val="00B560C5"/>
    <w:rsid w:val="00B56C0F"/>
    <w:rsid w:val="00B56DB5"/>
    <w:rsid w:val="00B6154A"/>
    <w:rsid w:val="00B62C77"/>
    <w:rsid w:val="00B62F82"/>
    <w:rsid w:val="00B632EA"/>
    <w:rsid w:val="00B64C38"/>
    <w:rsid w:val="00B65C7D"/>
    <w:rsid w:val="00B66576"/>
    <w:rsid w:val="00B66975"/>
    <w:rsid w:val="00B71BE6"/>
    <w:rsid w:val="00B74311"/>
    <w:rsid w:val="00B74A57"/>
    <w:rsid w:val="00B759D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A26"/>
    <w:rsid w:val="00BB1B4F"/>
    <w:rsid w:val="00BB451D"/>
    <w:rsid w:val="00BB55E0"/>
    <w:rsid w:val="00BB5A68"/>
    <w:rsid w:val="00BC0715"/>
    <w:rsid w:val="00BC1942"/>
    <w:rsid w:val="00BC2B39"/>
    <w:rsid w:val="00BC2F4A"/>
    <w:rsid w:val="00BC4B5C"/>
    <w:rsid w:val="00BC563B"/>
    <w:rsid w:val="00BC5693"/>
    <w:rsid w:val="00BC592E"/>
    <w:rsid w:val="00BC6169"/>
    <w:rsid w:val="00BC6ADB"/>
    <w:rsid w:val="00BC753A"/>
    <w:rsid w:val="00BD12F1"/>
    <w:rsid w:val="00BD1701"/>
    <w:rsid w:val="00BD5013"/>
    <w:rsid w:val="00BD64B7"/>
    <w:rsid w:val="00BE0010"/>
    <w:rsid w:val="00BE04EC"/>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06A8C"/>
    <w:rsid w:val="00C10EB4"/>
    <w:rsid w:val="00C13D7E"/>
    <w:rsid w:val="00C14833"/>
    <w:rsid w:val="00C154DA"/>
    <w:rsid w:val="00C166E2"/>
    <w:rsid w:val="00C16D78"/>
    <w:rsid w:val="00C17736"/>
    <w:rsid w:val="00C210F1"/>
    <w:rsid w:val="00C21C44"/>
    <w:rsid w:val="00C22908"/>
    <w:rsid w:val="00C22AA4"/>
    <w:rsid w:val="00C2570A"/>
    <w:rsid w:val="00C30D17"/>
    <w:rsid w:val="00C351FF"/>
    <w:rsid w:val="00C35480"/>
    <w:rsid w:val="00C36619"/>
    <w:rsid w:val="00C37A12"/>
    <w:rsid w:val="00C416C0"/>
    <w:rsid w:val="00C418CF"/>
    <w:rsid w:val="00C42E90"/>
    <w:rsid w:val="00C439A1"/>
    <w:rsid w:val="00C47B82"/>
    <w:rsid w:val="00C539D0"/>
    <w:rsid w:val="00C53D1E"/>
    <w:rsid w:val="00C54B19"/>
    <w:rsid w:val="00C54D01"/>
    <w:rsid w:val="00C6021F"/>
    <w:rsid w:val="00C6031D"/>
    <w:rsid w:val="00C6065A"/>
    <w:rsid w:val="00C61259"/>
    <w:rsid w:val="00C6233B"/>
    <w:rsid w:val="00C6250A"/>
    <w:rsid w:val="00C7010B"/>
    <w:rsid w:val="00C77326"/>
    <w:rsid w:val="00C81B53"/>
    <w:rsid w:val="00C82596"/>
    <w:rsid w:val="00C825F5"/>
    <w:rsid w:val="00C8319A"/>
    <w:rsid w:val="00C83D5A"/>
    <w:rsid w:val="00C849F1"/>
    <w:rsid w:val="00C866A7"/>
    <w:rsid w:val="00C8676F"/>
    <w:rsid w:val="00C86E29"/>
    <w:rsid w:val="00C87051"/>
    <w:rsid w:val="00C87D1A"/>
    <w:rsid w:val="00C9073C"/>
    <w:rsid w:val="00C923C6"/>
    <w:rsid w:val="00C93118"/>
    <w:rsid w:val="00C934A4"/>
    <w:rsid w:val="00C940FA"/>
    <w:rsid w:val="00C96246"/>
    <w:rsid w:val="00C975F0"/>
    <w:rsid w:val="00CA1987"/>
    <w:rsid w:val="00CA2BAD"/>
    <w:rsid w:val="00CA2F91"/>
    <w:rsid w:val="00CA4304"/>
    <w:rsid w:val="00CA49EA"/>
    <w:rsid w:val="00CA58EA"/>
    <w:rsid w:val="00CA74C0"/>
    <w:rsid w:val="00CB03BF"/>
    <w:rsid w:val="00CB0E73"/>
    <w:rsid w:val="00CB1ADA"/>
    <w:rsid w:val="00CB25BC"/>
    <w:rsid w:val="00CB5919"/>
    <w:rsid w:val="00CB7AC0"/>
    <w:rsid w:val="00CB7B7F"/>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2A58"/>
    <w:rsid w:val="00CE30BF"/>
    <w:rsid w:val="00CE348C"/>
    <w:rsid w:val="00CE4A12"/>
    <w:rsid w:val="00CE5035"/>
    <w:rsid w:val="00CE5303"/>
    <w:rsid w:val="00CE6EE1"/>
    <w:rsid w:val="00CF13B5"/>
    <w:rsid w:val="00CF1702"/>
    <w:rsid w:val="00CF295E"/>
    <w:rsid w:val="00CF32D7"/>
    <w:rsid w:val="00CF4855"/>
    <w:rsid w:val="00CF48B4"/>
    <w:rsid w:val="00CF5170"/>
    <w:rsid w:val="00CF60A5"/>
    <w:rsid w:val="00CF66F0"/>
    <w:rsid w:val="00CF707B"/>
    <w:rsid w:val="00CF7699"/>
    <w:rsid w:val="00D00EDC"/>
    <w:rsid w:val="00D01193"/>
    <w:rsid w:val="00D012FF"/>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538B"/>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773"/>
    <w:rsid w:val="00D4193B"/>
    <w:rsid w:val="00D41CD0"/>
    <w:rsid w:val="00D423BB"/>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46FF"/>
    <w:rsid w:val="00D65B38"/>
    <w:rsid w:val="00D703BB"/>
    <w:rsid w:val="00D70745"/>
    <w:rsid w:val="00D71AF5"/>
    <w:rsid w:val="00D73AD8"/>
    <w:rsid w:val="00D749FF"/>
    <w:rsid w:val="00D76197"/>
    <w:rsid w:val="00D76AA8"/>
    <w:rsid w:val="00D81030"/>
    <w:rsid w:val="00D81067"/>
    <w:rsid w:val="00D82DB4"/>
    <w:rsid w:val="00D83869"/>
    <w:rsid w:val="00D83F36"/>
    <w:rsid w:val="00D8440B"/>
    <w:rsid w:val="00D84EB4"/>
    <w:rsid w:val="00D8543C"/>
    <w:rsid w:val="00D85E62"/>
    <w:rsid w:val="00D866D0"/>
    <w:rsid w:val="00D86782"/>
    <w:rsid w:val="00D86BA8"/>
    <w:rsid w:val="00D919C0"/>
    <w:rsid w:val="00D922B3"/>
    <w:rsid w:val="00D92B63"/>
    <w:rsid w:val="00D976E9"/>
    <w:rsid w:val="00D97D6B"/>
    <w:rsid w:val="00DA042A"/>
    <w:rsid w:val="00DA1429"/>
    <w:rsid w:val="00DA1C08"/>
    <w:rsid w:val="00DA1FF9"/>
    <w:rsid w:val="00DA27DE"/>
    <w:rsid w:val="00DA2CD9"/>
    <w:rsid w:val="00DA3EF5"/>
    <w:rsid w:val="00DA51EF"/>
    <w:rsid w:val="00DA56D2"/>
    <w:rsid w:val="00DA5CBE"/>
    <w:rsid w:val="00DA64F1"/>
    <w:rsid w:val="00DA6B89"/>
    <w:rsid w:val="00DA713C"/>
    <w:rsid w:val="00DA7ACF"/>
    <w:rsid w:val="00DB1191"/>
    <w:rsid w:val="00DB1538"/>
    <w:rsid w:val="00DB21FB"/>
    <w:rsid w:val="00DB3BCC"/>
    <w:rsid w:val="00DB3EDE"/>
    <w:rsid w:val="00DB4DBA"/>
    <w:rsid w:val="00DB59E3"/>
    <w:rsid w:val="00DB5D46"/>
    <w:rsid w:val="00DB5E20"/>
    <w:rsid w:val="00DB71CD"/>
    <w:rsid w:val="00DB7585"/>
    <w:rsid w:val="00DB777B"/>
    <w:rsid w:val="00DB7C4E"/>
    <w:rsid w:val="00DC1816"/>
    <w:rsid w:val="00DC2621"/>
    <w:rsid w:val="00DC2665"/>
    <w:rsid w:val="00DC3875"/>
    <w:rsid w:val="00DC394F"/>
    <w:rsid w:val="00DC3B64"/>
    <w:rsid w:val="00DC3D76"/>
    <w:rsid w:val="00DC43A2"/>
    <w:rsid w:val="00DC43C0"/>
    <w:rsid w:val="00DC4756"/>
    <w:rsid w:val="00DC698A"/>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E791B"/>
    <w:rsid w:val="00DF0CD2"/>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1714"/>
    <w:rsid w:val="00E122F3"/>
    <w:rsid w:val="00E1426F"/>
    <w:rsid w:val="00E149B3"/>
    <w:rsid w:val="00E15197"/>
    <w:rsid w:val="00E209A3"/>
    <w:rsid w:val="00E21A3E"/>
    <w:rsid w:val="00E22A8E"/>
    <w:rsid w:val="00E24092"/>
    <w:rsid w:val="00E247BF"/>
    <w:rsid w:val="00E27A34"/>
    <w:rsid w:val="00E27AED"/>
    <w:rsid w:val="00E311D5"/>
    <w:rsid w:val="00E331F7"/>
    <w:rsid w:val="00E33B6D"/>
    <w:rsid w:val="00E33F48"/>
    <w:rsid w:val="00E361D9"/>
    <w:rsid w:val="00E362B5"/>
    <w:rsid w:val="00E40283"/>
    <w:rsid w:val="00E40611"/>
    <w:rsid w:val="00E44E31"/>
    <w:rsid w:val="00E455B0"/>
    <w:rsid w:val="00E46562"/>
    <w:rsid w:val="00E46703"/>
    <w:rsid w:val="00E476D5"/>
    <w:rsid w:val="00E51325"/>
    <w:rsid w:val="00E54BB6"/>
    <w:rsid w:val="00E55C25"/>
    <w:rsid w:val="00E56DD9"/>
    <w:rsid w:val="00E61B40"/>
    <w:rsid w:val="00E6228E"/>
    <w:rsid w:val="00E628E2"/>
    <w:rsid w:val="00E62D0C"/>
    <w:rsid w:val="00E633AF"/>
    <w:rsid w:val="00E63AF8"/>
    <w:rsid w:val="00E64E51"/>
    <w:rsid w:val="00E6673A"/>
    <w:rsid w:val="00E66783"/>
    <w:rsid w:val="00E67F6F"/>
    <w:rsid w:val="00E72F77"/>
    <w:rsid w:val="00E744A1"/>
    <w:rsid w:val="00E74BE1"/>
    <w:rsid w:val="00E74C6B"/>
    <w:rsid w:val="00E75651"/>
    <w:rsid w:val="00E75BB6"/>
    <w:rsid w:val="00E76AD0"/>
    <w:rsid w:val="00E80F27"/>
    <w:rsid w:val="00E82213"/>
    <w:rsid w:val="00E82992"/>
    <w:rsid w:val="00E832E5"/>
    <w:rsid w:val="00E85217"/>
    <w:rsid w:val="00E860B3"/>
    <w:rsid w:val="00E86FC8"/>
    <w:rsid w:val="00E90BED"/>
    <w:rsid w:val="00E9152A"/>
    <w:rsid w:val="00E93EB3"/>
    <w:rsid w:val="00E94976"/>
    <w:rsid w:val="00E94CE6"/>
    <w:rsid w:val="00E95292"/>
    <w:rsid w:val="00EA0299"/>
    <w:rsid w:val="00EA0566"/>
    <w:rsid w:val="00EA1246"/>
    <w:rsid w:val="00EA463D"/>
    <w:rsid w:val="00EA51FB"/>
    <w:rsid w:val="00EA59A4"/>
    <w:rsid w:val="00EA61AE"/>
    <w:rsid w:val="00EA7B02"/>
    <w:rsid w:val="00EB0D4B"/>
    <w:rsid w:val="00EB24EF"/>
    <w:rsid w:val="00EB4711"/>
    <w:rsid w:val="00EB494E"/>
    <w:rsid w:val="00EB552A"/>
    <w:rsid w:val="00EB5757"/>
    <w:rsid w:val="00EB575D"/>
    <w:rsid w:val="00EB5824"/>
    <w:rsid w:val="00EB7E84"/>
    <w:rsid w:val="00EC047C"/>
    <w:rsid w:val="00EC1736"/>
    <w:rsid w:val="00EC1C83"/>
    <w:rsid w:val="00EC3634"/>
    <w:rsid w:val="00EC3E20"/>
    <w:rsid w:val="00EC5042"/>
    <w:rsid w:val="00EC5943"/>
    <w:rsid w:val="00EC5C77"/>
    <w:rsid w:val="00EC682D"/>
    <w:rsid w:val="00EC79C3"/>
    <w:rsid w:val="00EC7D39"/>
    <w:rsid w:val="00ED1485"/>
    <w:rsid w:val="00ED52F8"/>
    <w:rsid w:val="00ED53F8"/>
    <w:rsid w:val="00ED7383"/>
    <w:rsid w:val="00EE150C"/>
    <w:rsid w:val="00EE21EC"/>
    <w:rsid w:val="00EE2BA2"/>
    <w:rsid w:val="00EE2E24"/>
    <w:rsid w:val="00EE3317"/>
    <w:rsid w:val="00EE5153"/>
    <w:rsid w:val="00EE6027"/>
    <w:rsid w:val="00EE749A"/>
    <w:rsid w:val="00EF0554"/>
    <w:rsid w:val="00EF0EE9"/>
    <w:rsid w:val="00EF13AB"/>
    <w:rsid w:val="00EF28A4"/>
    <w:rsid w:val="00EF38F5"/>
    <w:rsid w:val="00EF3C6A"/>
    <w:rsid w:val="00EF47A7"/>
    <w:rsid w:val="00EF4D0B"/>
    <w:rsid w:val="00EF4E64"/>
    <w:rsid w:val="00EF4F1D"/>
    <w:rsid w:val="00EF5689"/>
    <w:rsid w:val="00EF5DA9"/>
    <w:rsid w:val="00EF7AEF"/>
    <w:rsid w:val="00F00B7B"/>
    <w:rsid w:val="00F03259"/>
    <w:rsid w:val="00F0419B"/>
    <w:rsid w:val="00F047C4"/>
    <w:rsid w:val="00F058EE"/>
    <w:rsid w:val="00F05C6A"/>
    <w:rsid w:val="00F065F7"/>
    <w:rsid w:val="00F108DB"/>
    <w:rsid w:val="00F11D6E"/>
    <w:rsid w:val="00F123B0"/>
    <w:rsid w:val="00F14356"/>
    <w:rsid w:val="00F1452C"/>
    <w:rsid w:val="00F14B69"/>
    <w:rsid w:val="00F14C97"/>
    <w:rsid w:val="00F151F3"/>
    <w:rsid w:val="00F152B2"/>
    <w:rsid w:val="00F16F03"/>
    <w:rsid w:val="00F17922"/>
    <w:rsid w:val="00F17AE5"/>
    <w:rsid w:val="00F221B0"/>
    <w:rsid w:val="00F2368C"/>
    <w:rsid w:val="00F247E6"/>
    <w:rsid w:val="00F24EDF"/>
    <w:rsid w:val="00F2615F"/>
    <w:rsid w:val="00F26F3D"/>
    <w:rsid w:val="00F2779F"/>
    <w:rsid w:val="00F30850"/>
    <w:rsid w:val="00F3096E"/>
    <w:rsid w:val="00F30D01"/>
    <w:rsid w:val="00F330B3"/>
    <w:rsid w:val="00F34974"/>
    <w:rsid w:val="00F349BD"/>
    <w:rsid w:val="00F34AFA"/>
    <w:rsid w:val="00F34F57"/>
    <w:rsid w:val="00F35EA2"/>
    <w:rsid w:val="00F36CF8"/>
    <w:rsid w:val="00F410F3"/>
    <w:rsid w:val="00F41C47"/>
    <w:rsid w:val="00F41DAD"/>
    <w:rsid w:val="00F427E5"/>
    <w:rsid w:val="00F43215"/>
    <w:rsid w:val="00F4447D"/>
    <w:rsid w:val="00F45B2C"/>
    <w:rsid w:val="00F466EE"/>
    <w:rsid w:val="00F52C5B"/>
    <w:rsid w:val="00F54FCA"/>
    <w:rsid w:val="00F5521A"/>
    <w:rsid w:val="00F565EE"/>
    <w:rsid w:val="00F56989"/>
    <w:rsid w:val="00F61BA0"/>
    <w:rsid w:val="00F62254"/>
    <w:rsid w:val="00F64341"/>
    <w:rsid w:val="00F6453A"/>
    <w:rsid w:val="00F65AE9"/>
    <w:rsid w:val="00F675C4"/>
    <w:rsid w:val="00F67A6C"/>
    <w:rsid w:val="00F67B07"/>
    <w:rsid w:val="00F67EAF"/>
    <w:rsid w:val="00F704B8"/>
    <w:rsid w:val="00F70E97"/>
    <w:rsid w:val="00F722BE"/>
    <w:rsid w:val="00F72AD4"/>
    <w:rsid w:val="00F73F54"/>
    <w:rsid w:val="00F74AA9"/>
    <w:rsid w:val="00F75203"/>
    <w:rsid w:val="00F8069C"/>
    <w:rsid w:val="00F80F83"/>
    <w:rsid w:val="00F85202"/>
    <w:rsid w:val="00F90D8E"/>
    <w:rsid w:val="00F93BA3"/>
    <w:rsid w:val="00F93EAD"/>
    <w:rsid w:val="00F94239"/>
    <w:rsid w:val="00F94912"/>
    <w:rsid w:val="00F95F74"/>
    <w:rsid w:val="00F97618"/>
    <w:rsid w:val="00F97E04"/>
    <w:rsid w:val="00FA322B"/>
    <w:rsid w:val="00FA46C3"/>
    <w:rsid w:val="00FA4E3D"/>
    <w:rsid w:val="00FA7BC0"/>
    <w:rsid w:val="00FB02E7"/>
    <w:rsid w:val="00FB15D3"/>
    <w:rsid w:val="00FB21A9"/>
    <w:rsid w:val="00FB28A2"/>
    <w:rsid w:val="00FB5291"/>
    <w:rsid w:val="00FB70E8"/>
    <w:rsid w:val="00FB75D6"/>
    <w:rsid w:val="00FC162A"/>
    <w:rsid w:val="00FC2315"/>
    <w:rsid w:val="00FC2A9C"/>
    <w:rsid w:val="00FC2FC4"/>
    <w:rsid w:val="00FC4864"/>
    <w:rsid w:val="00FC5E44"/>
    <w:rsid w:val="00FC5EBF"/>
    <w:rsid w:val="00FC6300"/>
    <w:rsid w:val="00FC6673"/>
    <w:rsid w:val="00FD019D"/>
    <w:rsid w:val="00FD2459"/>
    <w:rsid w:val="00FD3D41"/>
    <w:rsid w:val="00FD49AD"/>
    <w:rsid w:val="00FD5215"/>
    <w:rsid w:val="00FD5262"/>
    <w:rsid w:val="00FD6865"/>
    <w:rsid w:val="00FD7688"/>
    <w:rsid w:val="00FD7C31"/>
    <w:rsid w:val="00FD7C79"/>
    <w:rsid w:val="00FE1A57"/>
    <w:rsid w:val="00FE233E"/>
    <w:rsid w:val="00FE40E6"/>
    <w:rsid w:val="00FE4774"/>
    <w:rsid w:val="00FE4925"/>
    <w:rsid w:val="00FE5A5B"/>
    <w:rsid w:val="00FE5EA2"/>
    <w:rsid w:val="00FF1CC9"/>
    <w:rsid w:val="00FF1D9D"/>
    <w:rsid w:val="00FF459A"/>
    <w:rsid w:val="00FF4641"/>
    <w:rsid w:val="00FF4B7C"/>
    <w:rsid w:val="00FF4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3F5C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3F5C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02271921">
      <w:bodyDiv w:val="1"/>
      <w:marLeft w:val="0"/>
      <w:marRight w:val="0"/>
      <w:marTop w:val="0"/>
      <w:marBottom w:val="0"/>
      <w:divBdr>
        <w:top w:val="none" w:sz="0" w:space="0" w:color="auto"/>
        <w:left w:val="none" w:sz="0" w:space="0" w:color="auto"/>
        <w:bottom w:val="none" w:sz="0" w:space="0" w:color="auto"/>
        <w:right w:val="none" w:sz="0" w:space="0" w:color="auto"/>
      </w:divBdr>
      <w:divsChild>
        <w:div w:id="1410538068">
          <w:marLeft w:val="0"/>
          <w:marRight w:val="0"/>
          <w:marTop w:val="0"/>
          <w:marBottom w:val="0"/>
          <w:divBdr>
            <w:top w:val="none" w:sz="0" w:space="0" w:color="auto"/>
            <w:left w:val="none" w:sz="0" w:space="0" w:color="auto"/>
            <w:bottom w:val="none" w:sz="0" w:space="0" w:color="auto"/>
            <w:right w:val="none" w:sz="0" w:space="0" w:color="auto"/>
          </w:divBdr>
        </w:div>
        <w:div w:id="665745336">
          <w:marLeft w:val="0"/>
          <w:marRight w:val="0"/>
          <w:marTop w:val="0"/>
          <w:marBottom w:val="0"/>
          <w:divBdr>
            <w:top w:val="none" w:sz="0" w:space="0" w:color="auto"/>
            <w:left w:val="none" w:sz="0" w:space="0" w:color="auto"/>
            <w:bottom w:val="none" w:sz="0" w:space="0" w:color="auto"/>
            <w:right w:val="none" w:sz="0" w:space="0" w:color="auto"/>
          </w:divBdr>
        </w:div>
        <w:div w:id="1772385524">
          <w:marLeft w:val="0"/>
          <w:marRight w:val="0"/>
          <w:marTop w:val="0"/>
          <w:marBottom w:val="0"/>
          <w:divBdr>
            <w:top w:val="none" w:sz="0" w:space="0" w:color="auto"/>
            <w:left w:val="none" w:sz="0" w:space="0" w:color="auto"/>
            <w:bottom w:val="none" w:sz="0" w:space="0" w:color="auto"/>
            <w:right w:val="none" w:sz="0" w:space="0" w:color="auto"/>
          </w:divBdr>
        </w:div>
        <w:div w:id="1625766512">
          <w:marLeft w:val="0"/>
          <w:marRight w:val="0"/>
          <w:marTop w:val="0"/>
          <w:marBottom w:val="0"/>
          <w:divBdr>
            <w:top w:val="none" w:sz="0" w:space="0" w:color="auto"/>
            <w:left w:val="none" w:sz="0" w:space="0" w:color="auto"/>
            <w:bottom w:val="none" w:sz="0" w:space="0" w:color="auto"/>
            <w:right w:val="none" w:sz="0" w:space="0" w:color="auto"/>
          </w:divBdr>
        </w:div>
        <w:div w:id="1651786599">
          <w:marLeft w:val="0"/>
          <w:marRight w:val="0"/>
          <w:marTop w:val="0"/>
          <w:marBottom w:val="0"/>
          <w:divBdr>
            <w:top w:val="none" w:sz="0" w:space="0" w:color="auto"/>
            <w:left w:val="none" w:sz="0" w:space="0" w:color="auto"/>
            <w:bottom w:val="none" w:sz="0" w:space="0" w:color="auto"/>
            <w:right w:val="none" w:sz="0" w:space="0" w:color="auto"/>
          </w:divBdr>
        </w:div>
        <w:div w:id="1949004321">
          <w:marLeft w:val="0"/>
          <w:marRight w:val="0"/>
          <w:marTop w:val="0"/>
          <w:marBottom w:val="0"/>
          <w:divBdr>
            <w:top w:val="none" w:sz="0" w:space="0" w:color="auto"/>
            <w:left w:val="none" w:sz="0" w:space="0" w:color="auto"/>
            <w:bottom w:val="none" w:sz="0" w:space="0" w:color="auto"/>
            <w:right w:val="none" w:sz="0" w:space="0" w:color="auto"/>
          </w:divBdr>
        </w:div>
      </w:divsChild>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552932679">
      <w:bodyDiv w:val="1"/>
      <w:marLeft w:val="0"/>
      <w:marRight w:val="0"/>
      <w:marTop w:val="0"/>
      <w:marBottom w:val="0"/>
      <w:divBdr>
        <w:top w:val="none" w:sz="0" w:space="0" w:color="auto"/>
        <w:left w:val="none" w:sz="0" w:space="0" w:color="auto"/>
        <w:bottom w:val="none" w:sz="0" w:space="0" w:color="auto"/>
        <w:right w:val="none" w:sz="0" w:space="0" w:color="auto"/>
      </w:divBdr>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259942352">
      <w:bodyDiv w:val="1"/>
      <w:marLeft w:val="0"/>
      <w:marRight w:val="0"/>
      <w:marTop w:val="0"/>
      <w:marBottom w:val="0"/>
      <w:divBdr>
        <w:top w:val="none" w:sz="0" w:space="0" w:color="auto"/>
        <w:left w:val="none" w:sz="0" w:space="0" w:color="auto"/>
        <w:bottom w:val="none" w:sz="0" w:space="0" w:color="auto"/>
        <w:right w:val="none" w:sz="0" w:space="0" w:color="auto"/>
      </w:divBdr>
    </w:div>
    <w:div w:id="1327170084">
      <w:bodyDiv w:val="1"/>
      <w:marLeft w:val="0"/>
      <w:marRight w:val="0"/>
      <w:marTop w:val="0"/>
      <w:marBottom w:val="0"/>
      <w:divBdr>
        <w:top w:val="none" w:sz="0" w:space="0" w:color="auto"/>
        <w:left w:val="none" w:sz="0" w:space="0" w:color="auto"/>
        <w:bottom w:val="none" w:sz="0" w:space="0" w:color="auto"/>
        <w:right w:val="none" w:sz="0" w:space="0" w:color="auto"/>
      </w:divBdr>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646086699">
      <w:bodyDiv w:val="1"/>
      <w:marLeft w:val="0"/>
      <w:marRight w:val="0"/>
      <w:marTop w:val="0"/>
      <w:marBottom w:val="0"/>
      <w:divBdr>
        <w:top w:val="none" w:sz="0" w:space="0" w:color="auto"/>
        <w:left w:val="none" w:sz="0" w:space="0" w:color="auto"/>
        <w:bottom w:val="none" w:sz="0" w:space="0" w:color="auto"/>
        <w:right w:val="none" w:sz="0" w:space="0" w:color="auto"/>
      </w:divBdr>
      <w:divsChild>
        <w:div w:id="901403172">
          <w:marLeft w:val="0"/>
          <w:marRight w:val="0"/>
          <w:marTop w:val="0"/>
          <w:marBottom w:val="0"/>
          <w:divBdr>
            <w:top w:val="none" w:sz="0" w:space="0" w:color="auto"/>
            <w:left w:val="none" w:sz="0" w:space="0" w:color="auto"/>
            <w:bottom w:val="none" w:sz="0" w:space="0" w:color="auto"/>
            <w:right w:val="none" w:sz="0" w:space="0" w:color="auto"/>
          </w:divBdr>
        </w:div>
        <w:div w:id="1423644577">
          <w:marLeft w:val="0"/>
          <w:marRight w:val="0"/>
          <w:marTop w:val="0"/>
          <w:marBottom w:val="0"/>
          <w:divBdr>
            <w:top w:val="none" w:sz="0" w:space="0" w:color="auto"/>
            <w:left w:val="none" w:sz="0" w:space="0" w:color="auto"/>
            <w:bottom w:val="none" w:sz="0" w:space="0" w:color="auto"/>
            <w:right w:val="none" w:sz="0" w:space="0" w:color="auto"/>
          </w:divBdr>
        </w:div>
        <w:div w:id="474177608">
          <w:marLeft w:val="0"/>
          <w:marRight w:val="0"/>
          <w:marTop w:val="0"/>
          <w:marBottom w:val="0"/>
          <w:divBdr>
            <w:top w:val="none" w:sz="0" w:space="0" w:color="auto"/>
            <w:left w:val="none" w:sz="0" w:space="0" w:color="auto"/>
            <w:bottom w:val="none" w:sz="0" w:space="0" w:color="auto"/>
            <w:right w:val="none" w:sz="0" w:space="0" w:color="auto"/>
          </w:divBdr>
        </w:div>
        <w:div w:id="1151288613">
          <w:marLeft w:val="0"/>
          <w:marRight w:val="0"/>
          <w:marTop w:val="0"/>
          <w:marBottom w:val="0"/>
          <w:divBdr>
            <w:top w:val="none" w:sz="0" w:space="0" w:color="auto"/>
            <w:left w:val="none" w:sz="0" w:space="0" w:color="auto"/>
            <w:bottom w:val="none" w:sz="0" w:space="0" w:color="auto"/>
            <w:right w:val="none" w:sz="0" w:space="0" w:color="auto"/>
          </w:divBdr>
        </w:div>
        <w:div w:id="1151405125">
          <w:marLeft w:val="0"/>
          <w:marRight w:val="0"/>
          <w:marTop w:val="0"/>
          <w:marBottom w:val="0"/>
          <w:divBdr>
            <w:top w:val="none" w:sz="0" w:space="0" w:color="auto"/>
            <w:left w:val="none" w:sz="0" w:space="0" w:color="auto"/>
            <w:bottom w:val="none" w:sz="0" w:space="0" w:color="auto"/>
            <w:right w:val="none" w:sz="0" w:space="0" w:color="auto"/>
          </w:divBdr>
        </w:div>
        <w:div w:id="1260990675">
          <w:marLeft w:val="0"/>
          <w:marRight w:val="0"/>
          <w:marTop w:val="0"/>
          <w:marBottom w:val="0"/>
          <w:divBdr>
            <w:top w:val="none" w:sz="0" w:space="0" w:color="auto"/>
            <w:left w:val="none" w:sz="0" w:space="0" w:color="auto"/>
            <w:bottom w:val="none" w:sz="0" w:space="0" w:color="auto"/>
            <w:right w:val="none" w:sz="0" w:space="0" w:color="auto"/>
          </w:divBdr>
        </w:div>
        <w:div w:id="585264498">
          <w:marLeft w:val="0"/>
          <w:marRight w:val="0"/>
          <w:marTop w:val="0"/>
          <w:marBottom w:val="0"/>
          <w:divBdr>
            <w:top w:val="none" w:sz="0" w:space="0" w:color="auto"/>
            <w:left w:val="none" w:sz="0" w:space="0" w:color="auto"/>
            <w:bottom w:val="none" w:sz="0" w:space="0" w:color="auto"/>
            <w:right w:val="none" w:sz="0" w:space="0" w:color="auto"/>
          </w:divBdr>
        </w:div>
      </w:divsChild>
    </w:div>
    <w:div w:id="1696231166">
      <w:bodyDiv w:val="1"/>
      <w:marLeft w:val="0"/>
      <w:marRight w:val="0"/>
      <w:marTop w:val="0"/>
      <w:marBottom w:val="0"/>
      <w:divBdr>
        <w:top w:val="none" w:sz="0" w:space="0" w:color="auto"/>
        <w:left w:val="none" w:sz="0" w:space="0" w:color="auto"/>
        <w:bottom w:val="none" w:sz="0" w:space="0" w:color="auto"/>
        <w:right w:val="none" w:sz="0" w:space="0" w:color="auto"/>
      </w:divBdr>
      <w:divsChild>
        <w:div w:id="1231883802">
          <w:marLeft w:val="0"/>
          <w:marRight w:val="0"/>
          <w:marTop w:val="0"/>
          <w:marBottom w:val="0"/>
          <w:divBdr>
            <w:top w:val="none" w:sz="0" w:space="0" w:color="auto"/>
            <w:left w:val="none" w:sz="0" w:space="0" w:color="auto"/>
            <w:bottom w:val="none" w:sz="0" w:space="0" w:color="auto"/>
            <w:right w:val="none" w:sz="0" w:space="0" w:color="auto"/>
          </w:divBdr>
        </w:div>
        <w:div w:id="181365215">
          <w:marLeft w:val="0"/>
          <w:marRight w:val="0"/>
          <w:marTop w:val="0"/>
          <w:marBottom w:val="0"/>
          <w:divBdr>
            <w:top w:val="none" w:sz="0" w:space="0" w:color="auto"/>
            <w:left w:val="none" w:sz="0" w:space="0" w:color="auto"/>
            <w:bottom w:val="none" w:sz="0" w:space="0" w:color="auto"/>
            <w:right w:val="none" w:sz="0" w:space="0" w:color="auto"/>
          </w:divBdr>
        </w:div>
        <w:div w:id="1210413403">
          <w:marLeft w:val="0"/>
          <w:marRight w:val="0"/>
          <w:marTop w:val="0"/>
          <w:marBottom w:val="0"/>
          <w:divBdr>
            <w:top w:val="none" w:sz="0" w:space="0" w:color="auto"/>
            <w:left w:val="none" w:sz="0" w:space="0" w:color="auto"/>
            <w:bottom w:val="none" w:sz="0" w:space="0" w:color="auto"/>
            <w:right w:val="none" w:sz="0" w:space="0" w:color="auto"/>
          </w:divBdr>
        </w:div>
        <w:div w:id="1587765783">
          <w:marLeft w:val="0"/>
          <w:marRight w:val="0"/>
          <w:marTop w:val="0"/>
          <w:marBottom w:val="0"/>
          <w:divBdr>
            <w:top w:val="none" w:sz="0" w:space="0" w:color="auto"/>
            <w:left w:val="none" w:sz="0" w:space="0" w:color="auto"/>
            <w:bottom w:val="none" w:sz="0" w:space="0" w:color="auto"/>
            <w:right w:val="none" w:sz="0" w:space="0" w:color="auto"/>
          </w:divBdr>
        </w:div>
        <w:div w:id="841896932">
          <w:marLeft w:val="0"/>
          <w:marRight w:val="0"/>
          <w:marTop w:val="0"/>
          <w:marBottom w:val="0"/>
          <w:divBdr>
            <w:top w:val="none" w:sz="0" w:space="0" w:color="auto"/>
            <w:left w:val="none" w:sz="0" w:space="0" w:color="auto"/>
            <w:bottom w:val="none" w:sz="0" w:space="0" w:color="auto"/>
            <w:right w:val="none" w:sz="0" w:space="0" w:color="auto"/>
          </w:divBdr>
        </w:div>
      </w:divsChild>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49826569">
      <w:bodyDiv w:val="1"/>
      <w:marLeft w:val="0"/>
      <w:marRight w:val="0"/>
      <w:marTop w:val="0"/>
      <w:marBottom w:val="0"/>
      <w:divBdr>
        <w:top w:val="none" w:sz="0" w:space="0" w:color="auto"/>
        <w:left w:val="none" w:sz="0" w:space="0" w:color="auto"/>
        <w:bottom w:val="none" w:sz="0" w:space="0" w:color="auto"/>
        <w:right w:val="none" w:sz="0" w:space="0" w:color="auto"/>
      </w:divBdr>
      <w:divsChild>
        <w:div w:id="1123840807">
          <w:marLeft w:val="0"/>
          <w:marRight w:val="0"/>
          <w:marTop w:val="0"/>
          <w:marBottom w:val="0"/>
          <w:divBdr>
            <w:top w:val="none" w:sz="0" w:space="0" w:color="auto"/>
            <w:left w:val="none" w:sz="0" w:space="0" w:color="auto"/>
            <w:bottom w:val="none" w:sz="0" w:space="0" w:color="auto"/>
            <w:right w:val="none" w:sz="0" w:space="0" w:color="auto"/>
          </w:divBdr>
        </w:div>
        <w:div w:id="1095126185">
          <w:marLeft w:val="0"/>
          <w:marRight w:val="0"/>
          <w:marTop w:val="0"/>
          <w:marBottom w:val="0"/>
          <w:divBdr>
            <w:top w:val="none" w:sz="0" w:space="0" w:color="auto"/>
            <w:left w:val="none" w:sz="0" w:space="0" w:color="auto"/>
            <w:bottom w:val="none" w:sz="0" w:space="0" w:color="auto"/>
            <w:right w:val="none" w:sz="0" w:space="0" w:color="auto"/>
          </w:divBdr>
        </w:div>
        <w:div w:id="286395930">
          <w:marLeft w:val="0"/>
          <w:marRight w:val="0"/>
          <w:marTop w:val="0"/>
          <w:marBottom w:val="0"/>
          <w:divBdr>
            <w:top w:val="none" w:sz="0" w:space="0" w:color="auto"/>
            <w:left w:val="none" w:sz="0" w:space="0" w:color="auto"/>
            <w:bottom w:val="none" w:sz="0" w:space="0" w:color="auto"/>
            <w:right w:val="none" w:sz="0" w:space="0" w:color="auto"/>
          </w:divBdr>
        </w:div>
        <w:div w:id="2088530739">
          <w:marLeft w:val="0"/>
          <w:marRight w:val="0"/>
          <w:marTop w:val="0"/>
          <w:marBottom w:val="0"/>
          <w:divBdr>
            <w:top w:val="none" w:sz="0" w:space="0" w:color="auto"/>
            <w:left w:val="none" w:sz="0" w:space="0" w:color="auto"/>
            <w:bottom w:val="none" w:sz="0" w:space="0" w:color="auto"/>
            <w:right w:val="none" w:sz="0" w:space="0" w:color="auto"/>
          </w:divBdr>
        </w:div>
        <w:div w:id="214388940">
          <w:marLeft w:val="0"/>
          <w:marRight w:val="0"/>
          <w:marTop w:val="0"/>
          <w:marBottom w:val="0"/>
          <w:divBdr>
            <w:top w:val="none" w:sz="0" w:space="0" w:color="auto"/>
            <w:left w:val="none" w:sz="0" w:space="0" w:color="auto"/>
            <w:bottom w:val="none" w:sz="0" w:space="0" w:color="auto"/>
            <w:right w:val="none" w:sz="0" w:space="0" w:color="auto"/>
          </w:divBdr>
        </w:div>
        <w:div w:id="1266234958">
          <w:marLeft w:val="0"/>
          <w:marRight w:val="0"/>
          <w:marTop w:val="0"/>
          <w:marBottom w:val="0"/>
          <w:divBdr>
            <w:top w:val="none" w:sz="0" w:space="0" w:color="auto"/>
            <w:left w:val="none" w:sz="0" w:space="0" w:color="auto"/>
            <w:bottom w:val="none" w:sz="0" w:space="0" w:color="auto"/>
            <w:right w:val="none" w:sz="0" w:space="0" w:color="auto"/>
          </w:divBdr>
        </w:div>
        <w:div w:id="1972788215">
          <w:marLeft w:val="0"/>
          <w:marRight w:val="0"/>
          <w:marTop w:val="0"/>
          <w:marBottom w:val="0"/>
          <w:divBdr>
            <w:top w:val="none" w:sz="0" w:space="0" w:color="auto"/>
            <w:left w:val="none" w:sz="0" w:space="0" w:color="auto"/>
            <w:bottom w:val="none" w:sz="0" w:space="0" w:color="auto"/>
            <w:right w:val="none" w:sz="0" w:space="0" w:color="auto"/>
          </w:divBdr>
        </w:div>
        <w:div w:id="981155424">
          <w:marLeft w:val="0"/>
          <w:marRight w:val="0"/>
          <w:marTop w:val="0"/>
          <w:marBottom w:val="0"/>
          <w:divBdr>
            <w:top w:val="none" w:sz="0" w:space="0" w:color="auto"/>
            <w:left w:val="none" w:sz="0" w:space="0" w:color="auto"/>
            <w:bottom w:val="none" w:sz="0" w:space="0" w:color="auto"/>
            <w:right w:val="none" w:sz="0" w:space="0" w:color="auto"/>
          </w:divBdr>
        </w:div>
        <w:div w:id="1951741922">
          <w:marLeft w:val="0"/>
          <w:marRight w:val="0"/>
          <w:marTop w:val="0"/>
          <w:marBottom w:val="0"/>
          <w:divBdr>
            <w:top w:val="none" w:sz="0" w:space="0" w:color="auto"/>
            <w:left w:val="none" w:sz="0" w:space="0" w:color="auto"/>
            <w:bottom w:val="none" w:sz="0" w:space="0" w:color="auto"/>
            <w:right w:val="none" w:sz="0" w:space="0" w:color="auto"/>
          </w:divBdr>
        </w:div>
        <w:div w:id="1684085181">
          <w:marLeft w:val="0"/>
          <w:marRight w:val="0"/>
          <w:marTop w:val="0"/>
          <w:marBottom w:val="0"/>
          <w:divBdr>
            <w:top w:val="none" w:sz="0" w:space="0" w:color="auto"/>
            <w:left w:val="none" w:sz="0" w:space="0" w:color="auto"/>
            <w:bottom w:val="none" w:sz="0" w:space="0" w:color="auto"/>
            <w:right w:val="none" w:sz="0" w:space="0" w:color="auto"/>
          </w:divBdr>
        </w:div>
        <w:div w:id="1985113327">
          <w:marLeft w:val="0"/>
          <w:marRight w:val="0"/>
          <w:marTop w:val="0"/>
          <w:marBottom w:val="0"/>
          <w:divBdr>
            <w:top w:val="none" w:sz="0" w:space="0" w:color="auto"/>
            <w:left w:val="none" w:sz="0" w:space="0" w:color="auto"/>
            <w:bottom w:val="none" w:sz="0" w:space="0" w:color="auto"/>
            <w:right w:val="none" w:sz="0" w:space="0" w:color="auto"/>
          </w:divBdr>
        </w:div>
        <w:div w:id="878860500">
          <w:marLeft w:val="0"/>
          <w:marRight w:val="0"/>
          <w:marTop w:val="0"/>
          <w:marBottom w:val="0"/>
          <w:divBdr>
            <w:top w:val="none" w:sz="0" w:space="0" w:color="auto"/>
            <w:left w:val="none" w:sz="0" w:space="0" w:color="auto"/>
            <w:bottom w:val="none" w:sz="0" w:space="0" w:color="auto"/>
            <w:right w:val="none" w:sz="0" w:space="0" w:color="auto"/>
          </w:divBdr>
        </w:div>
      </w:divsChild>
    </w:div>
    <w:div w:id="1857964272">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090425943">
      <w:bodyDiv w:val="1"/>
      <w:marLeft w:val="0"/>
      <w:marRight w:val="0"/>
      <w:marTop w:val="0"/>
      <w:marBottom w:val="0"/>
      <w:divBdr>
        <w:top w:val="none" w:sz="0" w:space="0" w:color="auto"/>
        <w:left w:val="none" w:sz="0" w:space="0" w:color="auto"/>
        <w:bottom w:val="none" w:sz="0" w:space="0" w:color="auto"/>
        <w:right w:val="none" w:sz="0" w:space="0" w:color="auto"/>
      </w:divBdr>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4B5B9-54A2-4309-97F0-2A6D4A0E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5489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 </cp:lastModifiedBy>
  <cp:revision>2</cp:revision>
  <cp:lastPrinted>2022-12-16T06:58:00Z</cp:lastPrinted>
  <dcterms:created xsi:type="dcterms:W3CDTF">2022-12-16T06:58:00Z</dcterms:created>
  <dcterms:modified xsi:type="dcterms:W3CDTF">2022-12-16T06:58:00Z</dcterms:modified>
</cp:coreProperties>
</file>