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1E" w:rsidRPr="00354F14" w:rsidRDefault="00EF6A5E" w:rsidP="00EF6A5E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EF6A5E">
        <w:rPr>
          <w:rStyle w:val="a3"/>
          <w:rFonts w:ascii="Tahoma" w:hAnsi="Tahoma" w:cs="Tahoma"/>
          <w:sz w:val="22"/>
          <w:szCs w:val="22"/>
        </w:rPr>
        <w:t>ΠΑΝΕΛΛΗΝΙΑ ΟΜΟΣΠΟΝΔΙΑ ΣΩΜΑΤΕΙΩΝ ΚΛΙΝΙΚΟΕΡΓΑΣΤΗΡΙΑΚΩΝ ΕΙΔΙΚΟΤΗΤΩΝ (ΠΟΣΚΕ)</w:t>
      </w:r>
      <w:r w:rsidRPr="00EF6A5E">
        <w:rPr>
          <w:rFonts w:ascii="Tahoma" w:hAnsi="Tahoma" w:cs="Tahoma"/>
          <w:sz w:val="22"/>
          <w:szCs w:val="22"/>
        </w:rPr>
        <w:br/>
        <w:t>ΧΑΡ.ΤΡΙΚΟΥΠΗ 12,ΗΛΙΟΥΠΟΛΗ  Τ.Κ 16346, ΤΗΛ.210-9959181,FAX:210-9916854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>ΠΑΝΕΛΛΗΝΙΑ ΟΜΟΣΠΟΝΔΙΑ ΣΩΜΑΤΕΙΩΝ ΙΔΙΩΤΙΚΗΣ ΠΡΩΤΟΒΑΘΜΙΑΣ ΥΓΕΙΑΣ  (ΠΟΣΙΠΥ)</w:t>
      </w:r>
      <w:r w:rsidRPr="00EF6A5E">
        <w:rPr>
          <w:rFonts w:ascii="Tahoma" w:hAnsi="Tahoma" w:cs="Tahoma"/>
          <w:sz w:val="22"/>
          <w:szCs w:val="22"/>
        </w:rPr>
        <w:br/>
        <w:t>Πανεπιστημίου 56, Αθήνα, Τ.Κ. 10678, ΤΗΛ 210.3304298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>ΠΑΝΕΛΛΗΝΙΟΣ ΣΥΝΔΕΣΜΟΣ ΙΑΤΡΙΚΩΝ ΔΙΑΓΝΩΣΤΙΚΩΝ ΚΕΝΤΡΩΝ  (ΠΑΣΙΔΙΚ)</w:t>
      </w:r>
      <w:r w:rsidRPr="00EF6A5E">
        <w:rPr>
          <w:rFonts w:ascii="Tahoma" w:hAnsi="Tahoma" w:cs="Tahoma"/>
          <w:sz w:val="22"/>
          <w:szCs w:val="22"/>
        </w:rPr>
        <w:t xml:space="preserve"> </w:t>
      </w:r>
      <w:r w:rsidRPr="00EF6A5E">
        <w:rPr>
          <w:rFonts w:ascii="Tahoma" w:hAnsi="Tahoma" w:cs="Tahoma"/>
          <w:sz w:val="22"/>
          <w:szCs w:val="22"/>
        </w:rPr>
        <w:br/>
        <w:t>Πανεπιστημίου 58, Αθήνα, Τ.Κ. 10678, ΤΗΛ 210.3306487</w:t>
      </w:r>
      <w:r w:rsidRPr="00EF6A5E">
        <w:rPr>
          <w:rFonts w:ascii="Tahoma" w:hAnsi="Tahoma" w:cs="Tahoma"/>
          <w:sz w:val="22"/>
          <w:szCs w:val="22"/>
        </w:rPr>
        <w:br/>
      </w:r>
      <w:r w:rsidRPr="00EF6A5E">
        <w:rPr>
          <w:rStyle w:val="a3"/>
          <w:rFonts w:ascii="Tahoma" w:hAnsi="Tahoma" w:cs="Tahoma"/>
          <w:sz w:val="22"/>
          <w:szCs w:val="22"/>
        </w:rPr>
        <w:t xml:space="preserve">Πανελλήνια Ένωση Ιδιωτικών Ιατρικών Εταιρειών και </w:t>
      </w:r>
      <w:proofErr w:type="spellStart"/>
      <w:r w:rsidRPr="00EF6A5E">
        <w:rPr>
          <w:rStyle w:val="a3"/>
          <w:rFonts w:ascii="Tahoma" w:hAnsi="Tahoma" w:cs="Tahoma"/>
          <w:sz w:val="22"/>
          <w:szCs w:val="22"/>
        </w:rPr>
        <w:t>Πολυϊατρείων</w:t>
      </w:r>
      <w:proofErr w:type="spellEnd"/>
      <w:r w:rsidRPr="00EF6A5E">
        <w:rPr>
          <w:rStyle w:val="a3"/>
          <w:rFonts w:ascii="Tahoma" w:hAnsi="Tahoma" w:cs="Tahoma"/>
          <w:sz w:val="22"/>
          <w:szCs w:val="22"/>
        </w:rPr>
        <w:t xml:space="preserve"> (ΠΑΝΙΔΙ)</w:t>
      </w:r>
      <w:r w:rsidRPr="00EF6A5E">
        <w:rPr>
          <w:rFonts w:ascii="Tahoma" w:hAnsi="Tahoma" w:cs="Tahoma"/>
          <w:sz w:val="22"/>
          <w:szCs w:val="22"/>
        </w:rPr>
        <w:br/>
        <w:t>Καραγεώργη Σερβίας 2, Αθήνα – Σύνταγμα Τ.Κ. 10562, ΤΗΛ.2111825400</w:t>
      </w:r>
    </w:p>
    <w:p w:rsidR="00354F14" w:rsidRDefault="00354F14" w:rsidP="00EF6A5E">
      <w:pPr>
        <w:rPr>
          <w:rFonts w:ascii="Tahoma" w:hAnsi="Tahoma" w:cs="Tahoma"/>
          <w:b/>
          <w:sz w:val="22"/>
          <w:szCs w:val="22"/>
        </w:rPr>
      </w:pPr>
      <w:r w:rsidRPr="00354F14">
        <w:rPr>
          <w:rFonts w:ascii="Tahoma" w:hAnsi="Tahoma" w:cs="Tahoma"/>
          <w:b/>
          <w:sz w:val="22"/>
          <w:szCs w:val="22"/>
        </w:rPr>
        <w:t>Ένωση Ιατρών Ε.Ο.Π.Υ.Υ. (ΕΝ.Ι.-Ε.Ο.Π.Υ.Υ.)</w:t>
      </w:r>
    </w:p>
    <w:p w:rsidR="00354F14" w:rsidRPr="00354F14" w:rsidRDefault="00354F14" w:rsidP="00EF6A5E">
      <w:pPr>
        <w:rPr>
          <w:rFonts w:ascii="Tahoma" w:hAnsi="Tahoma" w:cs="Tahoma"/>
          <w:b/>
          <w:sz w:val="22"/>
          <w:szCs w:val="22"/>
        </w:rPr>
      </w:pPr>
      <w:r w:rsidRPr="00354F14">
        <w:rPr>
          <w:rFonts w:ascii="Tahoma" w:hAnsi="Tahoma" w:cs="Tahoma"/>
          <w:sz w:val="22"/>
          <w:szCs w:val="22"/>
        </w:rPr>
        <w:t xml:space="preserve">Πατησίων 210, Αθήνα, </w:t>
      </w:r>
      <w:r>
        <w:rPr>
          <w:rFonts w:ascii="Tahoma" w:hAnsi="Tahoma" w:cs="Tahoma"/>
          <w:sz w:val="22"/>
          <w:szCs w:val="22"/>
        </w:rPr>
        <w:t>Τ.Κ. 10446, ΤΗΛ. 2610639539</w:t>
      </w:r>
    </w:p>
    <w:p w:rsidR="00354F14" w:rsidRPr="00354F14" w:rsidRDefault="00354F14" w:rsidP="00EF6A5E">
      <w:pPr>
        <w:rPr>
          <w:rFonts w:ascii="Tahoma" w:hAnsi="Tahoma" w:cs="Tahoma"/>
          <w:sz w:val="22"/>
          <w:szCs w:val="22"/>
        </w:rPr>
      </w:pPr>
    </w:p>
    <w:p w:rsidR="00681D05" w:rsidRPr="00354F14" w:rsidRDefault="00681D05" w:rsidP="00EF6A5E">
      <w:pPr>
        <w:rPr>
          <w:rFonts w:ascii="Tahoma" w:hAnsi="Tahoma" w:cs="Tahoma"/>
          <w:sz w:val="22"/>
          <w:szCs w:val="22"/>
        </w:rPr>
      </w:pPr>
    </w:p>
    <w:p w:rsidR="00EF6A5E" w:rsidRPr="00354F14" w:rsidRDefault="00EF6A5E" w:rsidP="00EF6A5E">
      <w:pPr>
        <w:rPr>
          <w:rFonts w:ascii="Tahoma" w:hAnsi="Tahoma" w:cs="Tahoma"/>
          <w:sz w:val="22"/>
          <w:szCs w:val="22"/>
        </w:rPr>
      </w:pPr>
    </w:p>
    <w:p w:rsidR="00EF6A5E" w:rsidRPr="00354F14" w:rsidRDefault="00EF6A5E" w:rsidP="00744B1E">
      <w:pPr>
        <w:rPr>
          <w:rFonts w:ascii="Arial" w:hAnsi="Arial" w:cs="Arial"/>
          <w:b/>
          <w:bCs/>
          <w:u w:val="single"/>
        </w:rPr>
      </w:pPr>
    </w:p>
    <w:p w:rsidR="00382164" w:rsidRDefault="00382164" w:rsidP="00744B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           </w:t>
      </w:r>
      <w:r w:rsidR="00B1031F">
        <w:rPr>
          <w:rFonts w:ascii="Tahoma" w:hAnsi="Tahoma" w:cs="Tahoma"/>
        </w:rPr>
        <w:t>Αθήνα  2</w:t>
      </w:r>
      <w:r w:rsidR="00B1031F" w:rsidRPr="00EF6A5E">
        <w:rPr>
          <w:rFonts w:ascii="Tahoma" w:hAnsi="Tahoma" w:cs="Tahoma"/>
        </w:rPr>
        <w:t>7</w:t>
      </w:r>
      <w:r>
        <w:rPr>
          <w:rFonts w:ascii="Tahoma" w:hAnsi="Tahoma" w:cs="Tahoma"/>
        </w:rPr>
        <w:t>-4-2020</w:t>
      </w:r>
      <w:r>
        <w:rPr>
          <w:rFonts w:ascii="Tahoma" w:hAnsi="Tahoma" w:cs="Tahoma"/>
          <w:b/>
        </w:rPr>
        <w:t xml:space="preserve">       </w:t>
      </w:r>
    </w:p>
    <w:p w:rsidR="00744B1E" w:rsidRDefault="00382164" w:rsidP="00744B1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</w:t>
      </w:r>
      <w:r w:rsidR="00744B1E" w:rsidRPr="009F0781">
        <w:rPr>
          <w:rFonts w:ascii="Tahoma" w:hAnsi="Tahoma" w:cs="Tahoma"/>
          <w:b/>
          <w:u w:val="single"/>
        </w:rPr>
        <w:t>Προς:</w:t>
      </w:r>
      <w:r w:rsidR="00744B1E">
        <w:rPr>
          <w:rFonts w:ascii="Tahoma" w:hAnsi="Tahoma" w:cs="Tahoma"/>
        </w:rPr>
        <w:t xml:space="preserve"> </w:t>
      </w:r>
      <w:r w:rsidR="00892352">
        <w:rPr>
          <w:rFonts w:ascii="Tahoma" w:hAnsi="Tahoma" w:cs="Tahoma"/>
        </w:rPr>
        <w:t xml:space="preserve"> Υπουργό Υγείας κο Β. </w:t>
      </w:r>
      <w:proofErr w:type="spellStart"/>
      <w:r w:rsidR="00892352">
        <w:rPr>
          <w:rFonts w:ascii="Tahoma" w:hAnsi="Tahoma" w:cs="Tahoma"/>
        </w:rPr>
        <w:t>Κικίλια</w:t>
      </w:r>
      <w:proofErr w:type="spellEnd"/>
    </w:p>
    <w:p w:rsidR="00892352" w:rsidRDefault="00892352" w:rsidP="00744B1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9F0781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Υπουργό Εργασίας και Κοινωνικών Υποθέσεων κο Ι. </w:t>
      </w:r>
      <w:proofErr w:type="spellStart"/>
      <w:r>
        <w:rPr>
          <w:rFonts w:ascii="Tahoma" w:hAnsi="Tahoma" w:cs="Tahoma"/>
        </w:rPr>
        <w:t>Βρούτση</w:t>
      </w:r>
      <w:proofErr w:type="spellEnd"/>
    </w:p>
    <w:p w:rsidR="00892352" w:rsidRDefault="00892352" w:rsidP="00744B1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9F0781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 Υφυπουργό  Υγείας κο Β. </w:t>
      </w:r>
      <w:proofErr w:type="spellStart"/>
      <w:r>
        <w:rPr>
          <w:rFonts w:ascii="Tahoma" w:hAnsi="Tahoma" w:cs="Tahoma"/>
        </w:rPr>
        <w:t>Κοντοζαμάνη</w:t>
      </w:r>
      <w:proofErr w:type="spellEnd"/>
    </w:p>
    <w:p w:rsidR="00892352" w:rsidRDefault="00892352" w:rsidP="00744B1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9F0781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 Υφυπουργό Οικονομικών κο Θ. </w:t>
      </w:r>
      <w:proofErr w:type="spellStart"/>
      <w:r>
        <w:rPr>
          <w:rFonts w:ascii="Tahoma" w:hAnsi="Tahoma" w:cs="Tahoma"/>
        </w:rPr>
        <w:t>Σκυλακάκη</w:t>
      </w:r>
      <w:proofErr w:type="spellEnd"/>
    </w:p>
    <w:p w:rsidR="00892352" w:rsidRDefault="00892352" w:rsidP="00744B1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9F0781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 Πρόεδρο και Αντιπρόεδρο ΕΟΠΥΥ κκ </w:t>
      </w:r>
      <w:proofErr w:type="spellStart"/>
      <w:r>
        <w:rPr>
          <w:rFonts w:ascii="Tahoma" w:hAnsi="Tahoma" w:cs="Tahoma"/>
        </w:rPr>
        <w:t>Πλαγιανάκο</w:t>
      </w:r>
      <w:proofErr w:type="spellEnd"/>
      <w:r>
        <w:rPr>
          <w:rFonts w:ascii="Tahoma" w:hAnsi="Tahoma" w:cs="Tahoma"/>
        </w:rPr>
        <w:t xml:space="preserve"> και </w:t>
      </w:r>
      <w:proofErr w:type="spellStart"/>
      <w:r>
        <w:rPr>
          <w:rFonts w:ascii="Tahoma" w:hAnsi="Tahoma" w:cs="Tahoma"/>
        </w:rPr>
        <w:t>Καρποδίνη</w:t>
      </w:r>
      <w:proofErr w:type="spellEnd"/>
      <w:r>
        <w:rPr>
          <w:rFonts w:ascii="Tahoma" w:hAnsi="Tahoma" w:cs="Tahoma"/>
        </w:rPr>
        <w:t xml:space="preserve">    </w:t>
      </w:r>
    </w:p>
    <w:p w:rsidR="00892352" w:rsidRPr="00354F14" w:rsidRDefault="00892352" w:rsidP="00744B1E">
      <w:pPr>
        <w:rPr>
          <w:rFonts w:ascii="Tahoma" w:hAnsi="Tahoma" w:cs="Tahoma"/>
        </w:rPr>
      </w:pPr>
      <w:r w:rsidRPr="009F0781">
        <w:rPr>
          <w:rFonts w:ascii="Tahoma" w:hAnsi="Tahoma" w:cs="Tahoma"/>
          <w:b/>
          <w:u w:val="single"/>
        </w:rPr>
        <w:t>Κοινοποίηση:</w:t>
      </w:r>
      <w:r>
        <w:rPr>
          <w:rFonts w:ascii="Tahoma" w:hAnsi="Tahoma" w:cs="Tahoma"/>
        </w:rPr>
        <w:t xml:space="preserve">  ΠΙΣ και Ιατρικούς Συλλόγους </w:t>
      </w:r>
    </w:p>
    <w:p w:rsidR="00EF6A5E" w:rsidRPr="00354F14" w:rsidRDefault="00EF6A5E" w:rsidP="00744B1E">
      <w:pPr>
        <w:rPr>
          <w:rFonts w:ascii="Tahoma" w:hAnsi="Tahoma" w:cs="Tahoma"/>
        </w:rPr>
      </w:pPr>
    </w:p>
    <w:p w:rsidR="00892352" w:rsidRDefault="00892352" w:rsidP="00EF6A5E">
      <w:pPr>
        <w:jc w:val="center"/>
        <w:rPr>
          <w:rFonts w:ascii="Tahoma" w:hAnsi="Tahoma" w:cs="Tahoma"/>
        </w:rPr>
      </w:pPr>
    </w:p>
    <w:p w:rsidR="00892352" w:rsidRPr="00EF6A5E" w:rsidRDefault="00892352" w:rsidP="00EF6A5E">
      <w:pPr>
        <w:jc w:val="center"/>
        <w:rPr>
          <w:rFonts w:ascii="Tahoma" w:hAnsi="Tahoma" w:cs="Tahoma"/>
          <w:b/>
        </w:rPr>
      </w:pPr>
      <w:r w:rsidRPr="009F0781">
        <w:rPr>
          <w:rFonts w:ascii="Tahoma" w:hAnsi="Tahoma" w:cs="Tahoma"/>
          <w:b/>
          <w:u w:val="single"/>
        </w:rPr>
        <w:t>Θέμα:</w:t>
      </w:r>
      <w:r>
        <w:rPr>
          <w:rFonts w:ascii="Tahoma" w:hAnsi="Tahoma" w:cs="Tahoma"/>
        </w:rPr>
        <w:t xml:space="preserve"> </w:t>
      </w:r>
      <w:r w:rsidR="009F0781" w:rsidRPr="00EF6A5E">
        <w:rPr>
          <w:rFonts w:ascii="Tahoma" w:hAnsi="Tahoma" w:cs="Tahoma"/>
          <w:b/>
        </w:rPr>
        <w:t>Κοστολόγηση και ανάληψη δαπάνης από τον ΕΟΠΥΥ νέας εξέτασης</w:t>
      </w:r>
    </w:p>
    <w:p w:rsidR="00744B1E" w:rsidRPr="00EF6A5E" w:rsidRDefault="00744B1E" w:rsidP="00744B1E">
      <w:pPr>
        <w:jc w:val="center"/>
        <w:rPr>
          <w:rFonts w:ascii="Tahoma" w:hAnsi="Tahoma" w:cs="Tahoma"/>
          <w:b/>
          <w:u w:val="single"/>
        </w:rPr>
      </w:pPr>
    </w:p>
    <w:p w:rsidR="009F0781" w:rsidRDefault="009F0781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>Αξιότιμοι Κυρίες και Κύριοι</w:t>
      </w:r>
    </w:p>
    <w:p w:rsidR="00744B1E" w:rsidRDefault="00FE7E52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Με την Υπουργική απόφαση Γ2(δ)/οικ. 22944 ΦΕΚ 1454 Β / 16-4-20, κοστολογήσατε την εξέταση «αξονική ουρογραφία» με 75 € </w:t>
      </w:r>
      <w:r w:rsidR="007E2742">
        <w:rPr>
          <w:rFonts w:ascii="Tahoma" w:hAnsi="Tahoma" w:cs="Tahoma"/>
        </w:rPr>
        <w:t xml:space="preserve">την οποία θα αποζημιώνει πλέον ο ΕΟΠΥΥ, «χωρίς όμως να επιβαρύνεται ο προϋπολογισμός» όπως αναγράφετε στην απόφαση «επειδή εφαρμόζεται ο μηχανισμός της αυτόματης επιστροφής </w:t>
      </w:r>
      <w:r w:rsidR="007E2742">
        <w:rPr>
          <w:rFonts w:ascii="Tahoma" w:hAnsi="Tahoma" w:cs="Tahoma"/>
          <w:lang w:val="en-US"/>
        </w:rPr>
        <w:t>claw</w:t>
      </w:r>
      <w:r w:rsidR="007E2742" w:rsidRPr="007E2742">
        <w:rPr>
          <w:rFonts w:ascii="Tahoma" w:hAnsi="Tahoma" w:cs="Tahoma"/>
        </w:rPr>
        <w:t xml:space="preserve"> </w:t>
      </w:r>
      <w:r w:rsidR="007E2742">
        <w:rPr>
          <w:rFonts w:ascii="Tahoma" w:hAnsi="Tahoma" w:cs="Tahoma"/>
          <w:lang w:val="en-US"/>
        </w:rPr>
        <w:t>back</w:t>
      </w:r>
      <w:r w:rsidR="00815504">
        <w:rPr>
          <w:rFonts w:ascii="Tahoma" w:hAnsi="Tahoma" w:cs="Tahoma"/>
        </w:rPr>
        <w:t>», οπότε</w:t>
      </w:r>
      <w:r w:rsidR="007E2742">
        <w:rPr>
          <w:rFonts w:ascii="Tahoma" w:hAnsi="Tahoma" w:cs="Tahoma"/>
        </w:rPr>
        <w:t xml:space="preserve"> την επιβάρυνση αυτή θα δεχθούν εξολοκλήρου και στο ακέραιο, </w:t>
      </w:r>
      <w:r w:rsidR="00815504">
        <w:rPr>
          <w:rFonts w:ascii="Tahoma" w:hAnsi="Tahoma" w:cs="Tahoma"/>
        </w:rPr>
        <w:t xml:space="preserve">και </w:t>
      </w:r>
      <w:r w:rsidR="007E2742">
        <w:rPr>
          <w:rFonts w:ascii="Tahoma" w:hAnsi="Tahoma" w:cs="Tahoma"/>
        </w:rPr>
        <w:t>πάλι «</w:t>
      </w:r>
      <w:r w:rsidR="00EE4364">
        <w:rPr>
          <w:rFonts w:ascii="Tahoma" w:hAnsi="Tahoma" w:cs="Tahoma"/>
        </w:rPr>
        <w:t xml:space="preserve">οι </w:t>
      </w:r>
      <w:r w:rsidR="007E2742">
        <w:rPr>
          <w:rFonts w:ascii="Tahoma" w:hAnsi="Tahoma" w:cs="Tahoma"/>
        </w:rPr>
        <w:t>συνήθεις κατά την γνώμη σας ηλίθιοι» δηλαδή οι εργαστηριακοί γιατροί και τα διαγνωστικά εργαστήρια.</w:t>
      </w:r>
    </w:p>
    <w:p w:rsidR="007E2742" w:rsidRDefault="007E2742" w:rsidP="009F0781">
      <w:pPr>
        <w:rPr>
          <w:rFonts w:ascii="Tahoma" w:hAnsi="Tahoma" w:cs="Tahoma"/>
        </w:rPr>
      </w:pPr>
    </w:p>
    <w:p w:rsidR="00EB6EF9" w:rsidRPr="0048095C" w:rsidRDefault="007E2742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Είναι αδιανόητο </w:t>
      </w:r>
      <w:r w:rsidR="00EA07AE">
        <w:rPr>
          <w:rFonts w:ascii="Tahoma" w:hAnsi="Tahoma" w:cs="Tahoma"/>
        </w:rPr>
        <w:t xml:space="preserve">να συνεχίζεται </w:t>
      </w:r>
      <w:r>
        <w:rPr>
          <w:rFonts w:ascii="Tahoma" w:hAnsi="Tahoma" w:cs="Tahoma"/>
        </w:rPr>
        <w:t>αυτή η κοροϊδία  και σήμερα</w:t>
      </w:r>
      <w:r w:rsidR="0000019A" w:rsidRPr="0000019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από αυτούς </w:t>
      </w:r>
      <w:r w:rsidR="00EA07AE">
        <w:rPr>
          <w:rFonts w:ascii="Tahoma" w:hAnsi="Tahoma" w:cs="Tahoma"/>
        </w:rPr>
        <w:t xml:space="preserve">που υποσχέθηκαν </w:t>
      </w:r>
      <w:r w:rsidR="00EB6EF9">
        <w:rPr>
          <w:rFonts w:ascii="Tahoma" w:hAnsi="Tahoma" w:cs="Tahoma"/>
        </w:rPr>
        <w:t xml:space="preserve">νέο ήθος και ορθολογιστική προσέγγιση </w:t>
      </w:r>
      <w:r w:rsidR="00815504">
        <w:rPr>
          <w:rFonts w:ascii="Tahoma" w:hAnsi="Tahoma" w:cs="Tahoma"/>
        </w:rPr>
        <w:t>των προβλημάτων</w:t>
      </w:r>
      <w:r w:rsidR="0048095C" w:rsidRPr="0048095C">
        <w:rPr>
          <w:rFonts w:ascii="Tahoma" w:hAnsi="Tahoma" w:cs="Tahoma"/>
        </w:rPr>
        <w:t>.</w:t>
      </w:r>
    </w:p>
    <w:p w:rsidR="007E2742" w:rsidRDefault="00EB6EF9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Αυτή η ανηθικότητα </w:t>
      </w:r>
      <w:r w:rsidR="007E2742">
        <w:rPr>
          <w:rFonts w:ascii="Tahoma" w:hAnsi="Tahoma" w:cs="Tahoma"/>
        </w:rPr>
        <w:t>πρέπει να τελειώσει άμεσα.. εδώ.</w:t>
      </w:r>
    </w:p>
    <w:p w:rsidR="00815504" w:rsidRDefault="00EB6EF9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>Ο Ιδιωτικός τομέας της υγείας έχει ήδη δεχτεί μεγάλο μερίδιο της δαπάνης για κοινωνική πολιτική</w:t>
      </w:r>
      <w:r w:rsidR="00815504">
        <w:rPr>
          <w:rFonts w:ascii="Tahoma" w:hAnsi="Tahoma" w:cs="Tahoma"/>
        </w:rPr>
        <w:t xml:space="preserve">. </w:t>
      </w:r>
    </w:p>
    <w:p w:rsidR="00EB6EF9" w:rsidRDefault="00815504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Δεν είναι δυνατόν να δεχθούμε και νέες οικονομικές επιβαρύνσεις ενώ έχουμε ήδη γονατίσει. </w:t>
      </w:r>
    </w:p>
    <w:p w:rsidR="00815504" w:rsidRDefault="00815504" w:rsidP="009F0781">
      <w:pPr>
        <w:rPr>
          <w:rFonts w:ascii="Tahoma" w:hAnsi="Tahoma" w:cs="Tahoma"/>
        </w:rPr>
      </w:pPr>
    </w:p>
    <w:p w:rsidR="00815504" w:rsidRPr="007D7F7C" w:rsidRDefault="00815504" w:rsidP="009F0781">
      <w:pPr>
        <w:rPr>
          <w:rFonts w:ascii="Tahoma" w:hAnsi="Tahoma" w:cs="Tahoma"/>
          <w:b/>
        </w:rPr>
      </w:pPr>
      <w:r w:rsidRPr="007D7F7C">
        <w:rPr>
          <w:rFonts w:ascii="Tahoma" w:hAnsi="Tahoma" w:cs="Tahoma"/>
          <w:b/>
        </w:rPr>
        <w:t>Η θέση μας είναι πάγια, σταθερή και ξεκάθαρη:</w:t>
      </w:r>
    </w:p>
    <w:p w:rsidR="00815504" w:rsidRPr="007D7F7C" w:rsidRDefault="00815504" w:rsidP="009F0781">
      <w:pPr>
        <w:rPr>
          <w:rFonts w:ascii="Tahoma" w:hAnsi="Tahoma" w:cs="Tahoma"/>
          <w:b/>
        </w:rPr>
      </w:pPr>
      <w:r w:rsidRPr="007D7F7C">
        <w:rPr>
          <w:rFonts w:ascii="Tahoma" w:hAnsi="Tahoma" w:cs="Tahoma"/>
          <w:b/>
        </w:rPr>
        <w:t>Καμία ανάληψη νέας δαπάνης</w:t>
      </w:r>
      <w:r w:rsidR="007D7F7C">
        <w:rPr>
          <w:rFonts w:ascii="Tahoma" w:hAnsi="Tahoma" w:cs="Tahoma"/>
          <w:b/>
        </w:rPr>
        <w:t xml:space="preserve"> εξετάσεων</w:t>
      </w:r>
      <w:r w:rsidRPr="007D7F7C">
        <w:rPr>
          <w:rFonts w:ascii="Tahoma" w:hAnsi="Tahoma" w:cs="Tahoma"/>
          <w:b/>
        </w:rPr>
        <w:t xml:space="preserve"> από τον ΕΟΠΥΥ εις βάρος της ιδιωτικής ΠΦΥ. </w:t>
      </w:r>
    </w:p>
    <w:p w:rsidR="00815504" w:rsidRDefault="00815504" w:rsidP="009F0781">
      <w:pPr>
        <w:rPr>
          <w:rFonts w:ascii="Tahoma" w:hAnsi="Tahoma" w:cs="Tahoma"/>
        </w:rPr>
      </w:pPr>
    </w:p>
    <w:p w:rsidR="00815504" w:rsidRDefault="00815504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>Κύριοι</w:t>
      </w:r>
    </w:p>
    <w:p w:rsidR="00815504" w:rsidRDefault="00815504" w:rsidP="009F0781">
      <w:pPr>
        <w:rPr>
          <w:rFonts w:ascii="Tahoma" w:hAnsi="Tahoma" w:cs="Tahoma"/>
        </w:rPr>
      </w:pPr>
      <w:r>
        <w:rPr>
          <w:rFonts w:ascii="Tahoma" w:hAnsi="Tahoma" w:cs="Tahoma"/>
        </w:rPr>
        <w:t>Βρείτε άλλους τρόπους και άλλες πηγές για την κοινωνική πολιτική της υγείας.</w:t>
      </w:r>
    </w:p>
    <w:p w:rsidR="0048095C" w:rsidRPr="0048095C" w:rsidRDefault="00815504" w:rsidP="0048095C">
      <w:pPr>
        <w:rPr>
          <w:rFonts w:ascii="Arial" w:hAnsi="Arial" w:cs="Arial"/>
        </w:rPr>
      </w:pPr>
      <w:r w:rsidRPr="007D7F7C">
        <w:rPr>
          <w:rFonts w:ascii="Tahoma" w:hAnsi="Tahoma" w:cs="Tahoma"/>
          <w:b/>
        </w:rPr>
        <w:t>Αποσύρετε άμεσα</w:t>
      </w:r>
      <w:r>
        <w:rPr>
          <w:rFonts w:ascii="Tahoma" w:hAnsi="Tahoma" w:cs="Tahoma"/>
        </w:rPr>
        <w:t xml:space="preserve"> </w:t>
      </w:r>
      <w:r w:rsidR="0048095C" w:rsidRPr="0048095C">
        <w:rPr>
          <w:rFonts w:ascii="Arial" w:hAnsi="Arial" w:cs="Arial"/>
        </w:rPr>
        <w:t xml:space="preserve">τις Υπουργικές Αποφάσεις του ΦΕΚ 1454 Β που συνθλίβουν το πενιχρό εισόδημα των εργαστηριακών ιατρών μέσω clawback και κλειστού προϋπολογισμού του </w:t>
      </w:r>
      <w:r w:rsidR="0048095C" w:rsidRPr="0048095C">
        <w:rPr>
          <w:rFonts w:ascii="Arial" w:hAnsi="Arial" w:cs="Arial"/>
        </w:rPr>
        <w:lastRenderedPageBreak/>
        <w:t xml:space="preserve">ΕΟΠΥΥ. Δρομολογήστε τες αποκλειστικά στις Δημόσιες δομές, καθώς θα μείνουν </w:t>
      </w:r>
      <w:r w:rsidR="0048095C" w:rsidRPr="0048095C">
        <w:rPr>
          <w:rFonts w:ascii="Arial" w:hAnsi="Arial" w:cs="Arial"/>
          <w:b/>
          <w:bCs/>
        </w:rPr>
        <w:t xml:space="preserve">ανεκτέλεστες </w:t>
      </w:r>
      <w:r w:rsidR="0048095C" w:rsidRPr="0048095C">
        <w:rPr>
          <w:rFonts w:ascii="Arial" w:hAnsi="Arial" w:cs="Arial"/>
        </w:rPr>
        <w:t>στον ιδιωτικό τομέα λόγω έλλειψης χρηματοδότησης. </w:t>
      </w:r>
    </w:p>
    <w:p w:rsidR="0048095C" w:rsidRPr="0048095C" w:rsidRDefault="0048095C" w:rsidP="0048095C">
      <w:pPr>
        <w:rPr>
          <w:rFonts w:ascii="Arial" w:hAnsi="Arial" w:cs="Arial"/>
        </w:rPr>
      </w:pPr>
      <w:r w:rsidRPr="0048095C">
        <w:rPr>
          <w:rFonts w:ascii="Arial" w:hAnsi="Arial" w:cs="Arial"/>
        </w:rPr>
        <w:t xml:space="preserve">Αποτελεί </w:t>
      </w:r>
      <w:r w:rsidRPr="0048095C">
        <w:rPr>
          <w:rFonts w:ascii="Arial" w:hAnsi="Arial" w:cs="Arial"/>
          <w:b/>
          <w:bCs/>
        </w:rPr>
        <w:t>εγκληματική πράξη κατά του κλάδου</w:t>
      </w:r>
      <w:r w:rsidRPr="0048095C">
        <w:rPr>
          <w:rFonts w:ascii="Arial" w:hAnsi="Arial" w:cs="Arial"/>
        </w:rPr>
        <w:t xml:space="preserve"> η άσκηση κοινωνικής πολιτικής με υφαρπαγή των ανύπαρκτων εισοδημάτων του που έχουν συρρικνωθεί κατά 80-90%, στα πλαίσια στήριξης της κοινωνίας ενόψει της </w:t>
      </w:r>
      <w:r w:rsidRPr="0048095C">
        <w:rPr>
          <w:rFonts w:ascii="Arial" w:hAnsi="Arial" w:cs="Arial"/>
          <w:b/>
          <w:bCs/>
        </w:rPr>
        <w:t>πανδημίας του COVID-19. </w:t>
      </w:r>
    </w:p>
    <w:p w:rsidR="00EF6A5E" w:rsidRPr="00354F14" w:rsidRDefault="00EF6A5E" w:rsidP="00EF6A5E">
      <w:pPr>
        <w:jc w:val="center"/>
        <w:rPr>
          <w:rFonts w:ascii="Tahoma" w:hAnsi="Tahoma" w:cs="Tahoma"/>
        </w:rPr>
      </w:pPr>
      <w:r>
        <w:br/>
      </w:r>
      <w:r w:rsidRPr="00EF6A5E">
        <w:rPr>
          <w:rFonts w:ascii="Tahoma" w:hAnsi="Tahoma" w:cs="Tahoma"/>
        </w:rPr>
        <w:t>Μετά τιμής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Ο ΠΡΟΕΔΡΟΣ ΠΟΣΚΕ                                                                Ο ΠΡΟΕΔΡΟΣ ΠΟΣΙΠΥ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Φ.Ν.ΠΑΤΣΟΥΡΑΚΟΣ                                                                 Θ.ΧΑΤΖΗΠΑΝΑΓΙΩΤΟΥ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Ο ΠΡΟΕΔΡΟΣ ΠΑΣΙΔΙΚ                                                             Ο ΠΡΟΕΔΡΟΣ ΠΑΝΙΔΙ</w:t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</w:r>
      <w:r w:rsidRPr="00EF6A5E">
        <w:rPr>
          <w:rFonts w:ascii="Tahoma" w:hAnsi="Tahoma" w:cs="Tahoma"/>
        </w:rPr>
        <w:br/>
        <w:t>Ι.ΚΑΡΑΜΗΝΑΣ                                                                           Δ. ΦΑΣΙΤΣΑΣ</w:t>
      </w:r>
      <w:r w:rsidRPr="00EF6A5E">
        <w:rPr>
          <w:rFonts w:ascii="Tahoma" w:hAnsi="Tahoma" w:cs="Tahoma"/>
        </w:rPr>
        <w:br/>
      </w:r>
    </w:p>
    <w:p w:rsidR="00EF6A5E" w:rsidRDefault="00EF6A5E" w:rsidP="00EF6A5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Η ΠΡΟΕΔΡΟΣ ΕΝΙ-ΕΟΠΥΥ</w:t>
      </w:r>
    </w:p>
    <w:p w:rsidR="00EF6A5E" w:rsidRPr="00EF6A5E" w:rsidRDefault="00EF6A5E" w:rsidP="00EF6A5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Α. ΜΑΣΤΟΡΑΚΟΥ</w:t>
      </w:r>
    </w:p>
    <w:sectPr w:rsidR="00EF6A5E" w:rsidRPr="00EF6A5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31"/>
    <w:rsid w:val="0000019A"/>
    <w:rsid w:val="0000045E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5FF"/>
    <w:rsid w:val="00025C56"/>
    <w:rsid w:val="000262A9"/>
    <w:rsid w:val="000274ED"/>
    <w:rsid w:val="0002768B"/>
    <w:rsid w:val="00030926"/>
    <w:rsid w:val="00032EC8"/>
    <w:rsid w:val="0003320A"/>
    <w:rsid w:val="00033828"/>
    <w:rsid w:val="00040104"/>
    <w:rsid w:val="000418ED"/>
    <w:rsid w:val="0004294D"/>
    <w:rsid w:val="00042C46"/>
    <w:rsid w:val="0004584F"/>
    <w:rsid w:val="0005153B"/>
    <w:rsid w:val="00055CB8"/>
    <w:rsid w:val="0006489C"/>
    <w:rsid w:val="000670D6"/>
    <w:rsid w:val="00072140"/>
    <w:rsid w:val="00072B65"/>
    <w:rsid w:val="00073F09"/>
    <w:rsid w:val="000773DE"/>
    <w:rsid w:val="00077DB5"/>
    <w:rsid w:val="00082ACC"/>
    <w:rsid w:val="00083507"/>
    <w:rsid w:val="00085EF0"/>
    <w:rsid w:val="000870C5"/>
    <w:rsid w:val="000905B1"/>
    <w:rsid w:val="00091009"/>
    <w:rsid w:val="0009265D"/>
    <w:rsid w:val="00094257"/>
    <w:rsid w:val="00094C71"/>
    <w:rsid w:val="00094CA3"/>
    <w:rsid w:val="00095A1B"/>
    <w:rsid w:val="00096BE4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D2372"/>
    <w:rsid w:val="000D2EAA"/>
    <w:rsid w:val="000D3856"/>
    <w:rsid w:val="000D4AAE"/>
    <w:rsid w:val="000E1532"/>
    <w:rsid w:val="000E205F"/>
    <w:rsid w:val="000E74E1"/>
    <w:rsid w:val="000F1379"/>
    <w:rsid w:val="000F14C2"/>
    <w:rsid w:val="000F333D"/>
    <w:rsid w:val="000F5FB9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7984"/>
    <w:rsid w:val="00142642"/>
    <w:rsid w:val="00142D02"/>
    <w:rsid w:val="00144AF0"/>
    <w:rsid w:val="001470F2"/>
    <w:rsid w:val="00150E10"/>
    <w:rsid w:val="00153A02"/>
    <w:rsid w:val="00160F42"/>
    <w:rsid w:val="00166649"/>
    <w:rsid w:val="00167870"/>
    <w:rsid w:val="00172789"/>
    <w:rsid w:val="00172D6A"/>
    <w:rsid w:val="00180A43"/>
    <w:rsid w:val="0018237B"/>
    <w:rsid w:val="00185209"/>
    <w:rsid w:val="0018664E"/>
    <w:rsid w:val="00186E88"/>
    <w:rsid w:val="00194935"/>
    <w:rsid w:val="0019623A"/>
    <w:rsid w:val="00196682"/>
    <w:rsid w:val="001A778F"/>
    <w:rsid w:val="001A7EF3"/>
    <w:rsid w:val="001B2692"/>
    <w:rsid w:val="001B2DF4"/>
    <w:rsid w:val="001B4681"/>
    <w:rsid w:val="001B6961"/>
    <w:rsid w:val="001B7514"/>
    <w:rsid w:val="001C1BFB"/>
    <w:rsid w:val="001C2D9B"/>
    <w:rsid w:val="001C6144"/>
    <w:rsid w:val="001D1055"/>
    <w:rsid w:val="001D14B3"/>
    <w:rsid w:val="001D1F73"/>
    <w:rsid w:val="001D2F84"/>
    <w:rsid w:val="001D4421"/>
    <w:rsid w:val="001D46F2"/>
    <w:rsid w:val="001D4B00"/>
    <w:rsid w:val="001D5AA3"/>
    <w:rsid w:val="001D7054"/>
    <w:rsid w:val="001E1789"/>
    <w:rsid w:val="001E302E"/>
    <w:rsid w:val="001F045E"/>
    <w:rsid w:val="001F2B77"/>
    <w:rsid w:val="001F4BC9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1BBC"/>
    <w:rsid w:val="00212CBE"/>
    <w:rsid w:val="00220740"/>
    <w:rsid w:val="002212E5"/>
    <w:rsid w:val="0022137E"/>
    <w:rsid w:val="002223D0"/>
    <w:rsid w:val="00222709"/>
    <w:rsid w:val="00223E71"/>
    <w:rsid w:val="00226342"/>
    <w:rsid w:val="00226F5F"/>
    <w:rsid w:val="00232289"/>
    <w:rsid w:val="00232F40"/>
    <w:rsid w:val="002339DA"/>
    <w:rsid w:val="0023517D"/>
    <w:rsid w:val="0023601A"/>
    <w:rsid w:val="00237079"/>
    <w:rsid w:val="00241E91"/>
    <w:rsid w:val="002462A9"/>
    <w:rsid w:val="00246558"/>
    <w:rsid w:val="0024763A"/>
    <w:rsid w:val="00251EFB"/>
    <w:rsid w:val="0025635E"/>
    <w:rsid w:val="00260B8D"/>
    <w:rsid w:val="0026153B"/>
    <w:rsid w:val="0026234D"/>
    <w:rsid w:val="00262C42"/>
    <w:rsid w:val="00263C55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DBA"/>
    <w:rsid w:val="00287472"/>
    <w:rsid w:val="00287DA9"/>
    <w:rsid w:val="002905D2"/>
    <w:rsid w:val="00290D1A"/>
    <w:rsid w:val="00292579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2984"/>
    <w:rsid w:val="002E4724"/>
    <w:rsid w:val="002F1EBC"/>
    <w:rsid w:val="002F3DF3"/>
    <w:rsid w:val="002F7AB2"/>
    <w:rsid w:val="00306963"/>
    <w:rsid w:val="00307C7C"/>
    <w:rsid w:val="00307F6E"/>
    <w:rsid w:val="00312B38"/>
    <w:rsid w:val="00313411"/>
    <w:rsid w:val="00315763"/>
    <w:rsid w:val="00317B3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6B0C"/>
    <w:rsid w:val="00350E13"/>
    <w:rsid w:val="00354F14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2164"/>
    <w:rsid w:val="00386B00"/>
    <w:rsid w:val="00390F10"/>
    <w:rsid w:val="0039387E"/>
    <w:rsid w:val="00394B93"/>
    <w:rsid w:val="003974E3"/>
    <w:rsid w:val="003A1BE2"/>
    <w:rsid w:val="003A43A5"/>
    <w:rsid w:val="003A53F4"/>
    <w:rsid w:val="003B0D8D"/>
    <w:rsid w:val="003B1AE6"/>
    <w:rsid w:val="003B3920"/>
    <w:rsid w:val="003B3E86"/>
    <w:rsid w:val="003B63A9"/>
    <w:rsid w:val="003B6B49"/>
    <w:rsid w:val="003C1353"/>
    <w:rsid w:val="003C2560"/>
    <w:rsid w:val="003C3491"/>
    <w:rsid w:val="003C463A"/>
    <w:rsid w:val="003D0A62"/>
    <w:rsid w:val="003D314E"/>
    <w:rsid w:val="003E0346"/>
    <w:rsid w:val="003E67EA"/>
    <w:rsid w:val="003F2014"/>
    <w:rsid w:val="003F24A2"/>
    <w:rsid w:val="003F303B"/>
    <w:rsid w:val="003F41A7"/>
    <w:rsid w:val="003F5169"/>
    <w:rsid w:val="003F587D"/>
    <w:rsid w:val="00402B40"/>
    <w:rsid w:val="00403A69"/>
    <w:rsid w:val="004044FB"/>
    <w:rsid w:val="00404572"/>
    <w:rsid w:val="0040570C"/>
    <w:rsid w:val="00411BF3"/>
    <w:rsid w:val="00414453"/>
    <w:rsid w:val="0041552E"/>
    <w:rsid w:val="004171B0"/>
    <w:rsid w:val="00420311"/>
    <w:rsid w:val="00427D13"/>
    <w:rsid w:val="00427E2C"/>
    <w:rsid w:val="00432E52"/>
    <w:rsid w:val="004340A0"/>
    <w:rsid w:val="0043546B"/>
    <w:rsid w:val="004447FE"/>
    <w:rsid w:val="00445887"/>
    <w:rsid w:val="00450475"/>
    <w:rsid w:val="00452EC2"/>
    <w:rsid w:val="00454E9F"/>
    <w:rsid w:val="0045539B"/>
    <w:rsid w:val="004555DC"/>
    <w:rsid w:val="004561FC"/>
    <w:rsid w:val="004564F6"/>
    <w:rsid w:val="00460496"/>
    <w:rsid w:val="00460CE1"/>
    <w:rsid w:val="00460E72"/>
    <w:rsid w:val="00462D22"/>
    <w:rsid w:val="00463576"/>
    <w:rsid w:val="00463844"/>
    <w:rsid w:val="00464A58"/>
    <w:rsid w:val="004657EA"/>
    <w:rsid w:val="004670FA"/>
    <w:rsid w:val="0047143D"/>
    <w:rsid w:val="00471D4F"/>
    <w:rsid w:val="00472E54"/>
    <w:rsid w:val="004739C0"/>
    <w:rsid w:val="00473B9A"/>
    <w:rsid w:val="00474E79"/>
    <w:rsid w:val="00475F91"/>
    <w:rsid w:val="0048095C"/>
    <w:rsid w:val="0048405C"/>
    <w:rsid w:val="00495437"/>
    <w:rsid w:val="0049586A"/>
    <w:rsid w:val="004966E1"/>
    <w:rsid w:val="00496821"/>
    <w:rsid w:val="004A32F5"/>
    <w:rsid w:val="004B11FC"/>
    <w:rsid w:val="004B224B"/>
    <w:rsid w:val="004B3726"/>
    <w:rsid w:val="004B47B9"/>
    <w:rsid w:val="004B5753"/>
    <w:rsid w:val="004B6256"/>
    <w:rsid w:val="004B6264"/>
    <w:rsid w:val="004C0C96"/>
    <w:rsid w:val="004C1EC2"/>
    <w:rsid w:val="004C21FA"/>
    <w:rsid w:val="004C6480"/>
    <w:rsid w:val="004C64B8"/>
    <w:rsid w:val="004C7756"/>
    <w:rsid w:val="004C7AEE"/>
    <w:rsid w:val="004D21C1"/>
    <w:rsid w:val="004D27FE"/>
    <w:rsid w:val="004D3BC8"/>
    <w:rsid w:val="004D6D28"/>
    <w:rsid w:val="004E0733"/>
    <w:rsid w:val="004E73BD"/>
    <w:rsid w:val="004F140E"/>
    <w:rsid w:val="004F3D5F"/>
    <w:rsid w:val="004F67B1"/>
    <w:rsid w:val="0050543F"/>
    <w:rsid w:val="00505507"/>
    <w:rsid w:val="005076F7"/>
    <w:rsid w:val="0051257E"/>
    <w:rsid w:val="005146FE"/>
    <w:rsid w:val="00514B24"/>
    <w:rsid w:val="00516169"/>
    <w:rsid w:val="00517B23"/>
    <w:rsid w:val="0052036E"/>
    <w:rsid w:val="00520AC3"/>
    <w:rsid w:val="005229B7"/>
    <w:rsid w:val="005252DC"/>
    <w:rsid w:val="00531199"/>
    <w:rsid w:val="0053151D"/>
    <w:rsid w:val="00532AF1"/>
    <w:rsid w:val="005336C7"/>
    <w:rsid w:val="00535B2A"/>
    <w:rsid w:val="00537067"/>
    <w:rsid w:val="00537BD4"/>
    <w:rsid w:val="00540911"/>
    <w:rsid w:val="00540980"/>
    <w:rsid w:val="0054256B"/>
    <w:rsid w:val="005443FB"/>
    <w:rsid w:val="00546E06"/>
    <w:rsid w:val="00550192"/>
    <w:rsid w:val="0055041C"/>
    <w:rsid w:val="005533CF"/>
    <w:rsid w:val="00553F15"/>
    <w:rsid w:val="00554CE6"/>
    <w:rsid w:val="00557A42"/>
    <w:rsid w:val="0056360C"/>
    <w:rsid w:val="00563B47"/>
    <w:rsid w:val="0056590C"/>
    <w:rsid w:val="005662DD"/>
    <w:rsid w:val="00567710"/>
    <w:rsid w:val="005702D2"/>
    <w:rsid w:val="00571ACE"/>
    <w:rsid w:val="00573858"/>
    <w:rsid w:val="005776ED"/>
    <w:rsid w:val="005844C9"/>
    <w:rsid w:val="00584F46"/>
    <w:rsid w:val="005902A4"/>
    <w:rsid w:val="00592DC4"/>
    <w:rsid w:val="00593EA1"/>
    <w:rsid w:val="00594EAF"/>
    <w:rsid w:val="00595257"/>
    <w:rsid w:val="005A1109"/>
    <w:rsid w:val="005A23BA"/>
    <w:rsid w:val="005A405D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3E5F"/>
    <w:rsid w:val="005C52FD"/>
    <w:rsid w:val="005C644E"/>
    <w:rsid w:val="005D50F8"/>
    <w:rsid w:val="005D533A"/>
    <w:rsid w:val="005D6268"/>
    <w:rsid w:val="005E0E1C"/>
    <w:rsid w:val="005E1D3B"/>
    <w:rsid w:val="005E1EA1"/>
    <w:rsid w:val="005E344A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3965"/>
    <w:rsid w:val="0063430F"/>
    <w:rsid w:val="00636647"/>
    <w:rsid w:val="00636EF8"/>
    <w:rsid w:val="006467CE"/>
    <w:rsid w:val="0065084D"/>
    <w:rsid w:val="0065198C"/>
    <w:rsid w:val="00652043"/>
    <w:rsid w:val="006548A3"/>
    <w:rsid w:val="00660C8E"/>
    <w:rsid w:val="00663422"/>
    <w:rsid w:val="0066412E"/>
    <w:rsid w:val="006673B7"/>
    <w:rsid w:val="006674E4"/>
    <w:rsid w:val="006679F8"/>
    <w:rsid w:val="0067096E"/>
    <w:rsid w:val="006723D6"/>
    <w:rsid w:val="00676032"/>
    <w:rsid w:val="00676840"/>
    <w:rsid w:val="00680C69"/>
    <w:rsid w:val="00681D05"/>
    <w:rsid w:val="00682126"/>
    <w:rsid w:val="006821C8"/>
    <w:rsid w:val="00684F89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A002B"/>
    <w:rsid w:val="006A07DE"/>
    <w:rsid w:val="006A4460"/>
    <w:rsid w:val="006A5741"/>
    <w:rsid w:val="006B369F"/>
    <w:rsid w:val="006B5629"/>
    <w:rsid w:val="006C7AAA"/>
    <w:rsid w:val="006D0C0A"/>
    <w:rsid w:val="006D0EFC"/>
    <w:rsid w:val="006D33C6"/>
    <w:rsid w:val="006D53A0"/>
    <w:rsid w:val="006D5413"/>
    <w:rsid w:val="006D5C64"/>
    <w:rsid w:val="006D7A0B"/>
    <w:rsid w:val="006E34EE"/>
    <w:rsid w:val="006E704E"/>
    <w:rsid w:val="006F40B0"/>
    <w:rsid w:val="006F62DC"/>
    <w:rsid w:val="0070079A"/>
    <w:rsid w:val="00702719"/>
    <w:rsid w:val="00707298"/>
    <w:rsid w:val="00707FD5"/>
    <w:rsid w:val="00711767"/>
    <w:rsid w:val="007135AC"/>
    <w:rsid w:val="007156EF"/>
    <w:rsid w:val="007167DD"/>
    <w:rsid w:val="00716D3D"/>
    <w:rsid w:val="00717D29"/>
    <w:rsid w:val="0072286B"/>
    <w:rsid w:val="00722ED9"/>
    <w:rsid w:val="00727D19"/>
    <w:rsid w:val="0073461F"/>
    <w:rsid w:val="0073497C"/>
    <w:rsid w:val="00735503"/>
    <w:rsid w:val="00736044"/>
    <w:rsid w:val="007406D3"/>
    <w:rsid w:val="00741046"/>
    <w:rsid w:val="00741C10"/>
    <w:rsid w:val="00744B1E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5318"/>
    <w:rsid w:val="00777B2B"/>
    <w:rsid w:val="007800A8"/>
    <w:rsid w:val="00781C25"/>
    <w:rsid w:val="00785156"/>
    <w:rsid w:val="0079121A"/>
    <w:rsid w:val="00791840"/>
    <w:rsid w:val="0079210C"/>
    <w:rsid w:val="007A1C00"/>
    <w:rsid w:val="007A79EE"/>
    <w:rsid w:val="007B0F01"/>
    <w:rsid w:val="007B563D"/>
    <w:rsid w:val="007B616B"/>
    <w:rsid w:val="007C0F52"/>
    <w:rsid w:val="007C2143"/>
    <w:rsid w:val="007C6240"/>
    <w:rsid w:val="007D10DB"/>
    <w:rsid w:val="007D157B"/>
    <w:rsid w:val="007D2696"/>
    <w:rsid w:val="007D3E42"/>
    <w:rsid w:val="007D4111"/>
    <w:rsid w:val="007D446D"/>
    <w:rsid w:val="007D78FD"/>
    <w:rsid w:val="007D7F7C"/>
    <w:rsid w:val="007E09B1"/>
    <w:rsid w:val="007E2742"/>
    <w:rsid w:val="007E27DE"/>
    <w:rsid w:val="007E31F2"/>
    <w:rsid w:val="007E4160"/>
    <w:rsid w:val="007E4A79"/>
    <w:rsid w:val="007E78A2"/>
    <w:rsid w:val="007F212B"/>
    <w:rsid w:val="007F7007"/>
    <w:rsid w:val="00800211"/>
    <w:rsid w:val="008061C1"/>
    <w:rsid w:val="0080621E"/>
    <w:rsid w:val="00807182"/>
    <w:rsid w:val="00815504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B37"/>
    <w:rsid w:val="008461D5"/>
    <w:rsid w:val="008467A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2352"/>
    <w:rsid w:val="00892B68"/>
    <w:rsid w:val="00894BDC"/>
    <w:rsid w:val="00896D22"/>
    <w:rsid w:val="008A0C7A"/>
    <w:rsid w:val="008A0EF4"/>
    <w:rsid w:val="008A1636"/>
    <w:rsid w:val="008A1E7E"/>
    <w:rsid w:val="008A62B8"/>
    <w:rsid w:val="008A7067"/>
    <w:rsid w:val="008B0984"/>
    <w:rsid w:val="008B0C00"/>
    <w:rsid w:val="008B3A4C"/>
    <w:rsid w:val="008C2EB8"/>
    <w:rsid w:val="008C3900"/>
    <w:rsid w:val="008C3DE0"/>
    <w:rsid w:val="008C6D1E"/>
    <w:rsid w:val="008D19B1"/>
    <w:rsid w:val="008D3082"/>
    <w:rsid w:val="008D550E"/>
    <w:rsid w:val="008D7B2A"/>
    <w:rsid w:val="008E1EF9"/>
    <w:rsid w:val="008E336B"/>
    <w:rsid w:val="008E396A"/>
    <w:rsid w:val="008F0987"/>
    <w:rsid w:val="008F3F48"/>
    <w:rsid w:val="008F5646"/>
    <w:rsid w:val="008F60B3"/>
    <w:rsid w:val="008F73A7"/>
    <w:rsid w:val="008F7715"/>
    <w:rsid w:val="00900835"/>
    <w:rsid w:val="00901448"/>
    <w:rsid w:val="00902E92"/>
    <w:rsid w:val="009075C9"/>
    <w:rsid w:val="0091103D"/>
    <w:rsid w:val="009125D8"/>
    <w:rsid w:val="0091266F"/>
    <w:rsid w:val="00912F4C"/>
    <w:rsid w:val="0091519D"/>
    <w:rsid w:val="0092086C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7B87"/>
    <w:rsid w:val="009409DB"/>
    <w:rsid w:val="00942349"/>
    <w:rsid w:val="0094397F"/>
    <w:rsid w:val="009446AA"/>
    <w:rsid w:val="009456E8"/>
    <w:rsid w:val="00950357"/>
    <w:rsid w:val="00954FC1"/>
    <w:rsid w:val="009551E7"/>
    <w:rsid w:val="00957DD7"/>
    <w:rsid w:val="0096277C"/>
    <w:rsid w:val="0096293A"/>
    <w:rsid w:val="009638BD"/>
    <w:rsid w:val="009642D8"/>
    <w:rsid w:val="00964C43"/>
    <w:rsid w:val="00965C0D"/>
    <w:rsid w:val="00974361"/>
    <w:rsid w:val="00975203"/>
    <w:rsid w:val="0098191A"/>
    <w:rsid w:val="00981B61"/>
    <w:rsid w:val="00982550"/>
    <w:rsid w:val="0098526D"/>
    <w:rsid w:val="00986C09"/>
    <w:rsid w:val="00987E1D"/>
    <w:rsid w:val="00990503"/>
    <w:rsid w:val="009918F7"/>
    <w:rsid w:val="009A29C9"/>
    <w:rsid w:val="009A5D0B"/>
    <w:rsid w:val="009B02A1"/>
    <w:rsid w:val="009B0704"/>
    <w:rsid w:val="009B1C18"/>
    <w:rsid w:val="009B5337"/>
    <w:rsid w:val="009B6C73"/>
    <w:rsid w:val="009B6E23"/>
    <w:rsid w:val="009C0F85"/>
    <w:rsid w:val="009C1E24"/>
    <w:rsid w:val="009C2E3C"/>
    <w:rsid w:val="009C590A"/>
    <w:rsid w:val="009C788E"/>
    <w:rsid w:val="009C7A77"/>
    <w:rsid w:val="009D0B6E"/>
    <w:rsid w:val="009D1BBC"/>
    <w:rsid w:val="009D65BF"/>
    <w:rsid w:val="009D7289"/>
    <w:rsid w:val="009D7BFB"/>
    <w:rsid w:val="009E128A"/>
    <w:rsid w:val="009E4C6E"/>
    <w:rsid w:val="009E5814"/>
    <w:rsid w:val="009F0781"/>
    <w:rsid w:val="009F34AC"/>
    <w:rsid w:val="009F5DF6"/>
    <w:rsid w:val="009F79A5"/>
    <w:rsid w:val="00A0166D"/>
    <w:rsid w:val="00A07FF1"/>
    <w:rsid w:val="00A11D85"/>
    <w:rsid w:val="00A14624"/>
    <w:rsid w:val="00A16C50"/>
    <w:rsid w:val="00A17769"/>
    <w:rsid w:val="00A2021E"/>
    <w:rsid w:val="00A23584"/>
    <w:rsid w:val="00A2423F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2E53"/>
    <w:rsid w:val="00A533C3"/>
    <w:rsid w:val="00A5538E"/>
    <w:rsid w:val="00A55862"/>
    <w:rsid w:val="00A56CC4"/>
    <w:rsid w:val="00A60022"/>
    <w:rsid w:val="00A62892"/>
    <w:rsid w:val="00A62988"/>
    <w:rsid w:val="00A6342F"/>
    <w:rsid w:val="00A67DA6"/>
    <w:rsid w:val="00A715A4"/>
    <w:rsid w:val="00A71A12"/>
    <w:rsid w:val="00A76921"/>
    <w:rsid w:val="00A776A2"/>
    <w:rsid w:val="00A81720"/>
    <w:rsid w:val="00A8205C"/>
    <w:rsid w:val="00A84214"/>
    <w:rsid w:val="00A863D7"/>
    <w:rsid w:val="00A86542"/>
    <w:rsid w:val="00A92B85"/>
    <w:rsid w:val="00A96ACC"/>
    <w:rsid w:val="00A972A6"/>
    <w:rsid w:val="00AA13B9"/>
    <w:rsid w:val="00AA6655"/>
    <w:rsid w:val="00AA6F9B"/>
    <w:rsid w:val="00AA7AA3"/>
    <w:rsid w:val="00AA7AA4"/>
    <w:rsid w:val="00AB31C0"/>
    <w:rsid w:val="00AB34F6"/>
    <w:rsid w:val="00AB7F23"/>
    <w:rsid w:val="00AC1687"/>
    <w:rsid w:val="00AC3E06"/>
    <w:rsid w:val="00AC4C48"/>
    <w:rsid w:val="00AC4D31"/>
    <w:rsid w:val="00AC55F9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F4BCE"/>
    <w:rsid w:val="00B030BA"/>
    <w:rsid w:val="00B03802"/>
    <w:rsid w:val="00B048F4"/>
    <w:rsid w:val="00B04EFD"/>
    <w:rsid w:val="00B054B9"/>
    <w:rsid w:val="00B0776E"/>
    <w:rsid w:val="00B1031F"/>
    <w:rsid w:val="00B1391B"/>
    <w:rsid w:val="00B13E41"/>
    <w:rsid w:val="00B229A9"/>
    <w:rsid w:val="00B2494F"/>
    <w:rsid w:val="00B27482"/>
    <w:rsid w:val="00B30711"/>
    <w:rsid w:val="00B32D95"/>
    <w:rsid w:val="00B3372C"/>
    <w:rsid w:val="00B34A05"/>
    <w:rsid w:val="00B35117"/>
    <w:rsid w:val="00B362D7"/>
    <w:rsid w:val="00B41D71"/>
    <w:rsid w:val="00B42025"/>
    <w:rsid w:val="00B428BA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5A68"/>
    <w:rsid w:val="00BC2B39"/>
    <w:rsid w:val="00BC2F4A"/>
    <w:rsid w:val="00BC4B5C"/>
    <w:rsid w:val="00BC592E"/>
    <w:rsid w:val="00BD64B7"/>
    <w:rsid w:val="00BE0010"/>
    <w:rsid w:val="00BE0871"/>
    <w:rsid w:val="00BE1179"/>
    <w:rsid w:val="00BE3DD9"/>
    <w:rsid w:val="00BE43B4"/>
    <w:rsid w:val="00BF0FD9"/>
    <w:rsid w:val="00BF1577"/>
    <w:rsid w:val="00BF16F9"/>
    <w:rsid w:val="00BF3242"/>
    <w:rsid w:val="00BF3348"/>
    <w:rsid w:val="00BF3355"/>
    <w:rsid w:val="00BF3555"/>
    <w:rsid w:val="00BF3CD6"/>
    <w:rsid w:val="00BF5F73"/>
    <w:rsid w:val="00C058F9"/>
    <w:rsid w:val="00C210F1"/>
    <w:rsid w:val="00C21C44"/>
    <w:rsid w:val="00C22908"/>
    <w:rsid w:val="00C2570A"/>
    <w:rsid w:val="00C319D9"/>
    <w:rsid w:val="00C439A1"/>
    <w:rsid w:val="00C539D0"/>
    <w:rsid w:val="00C53D1E"/>
    <w:rsid w:val="00C6031D"/>
    <w:rsid w:val="00C77E83"/>
    <w:rsid w:val="00C81B53"/>
    <w:rsid w:val="00C825F5"/>
    <w:rsid w:val="00C82783"/>
    <w:rsid w:val="00C83D5A"/>
    <w:rsid w:val="00C8676F"/>
    <w:rsid w:val="00C86E29"/>
    <w:rsid w:val="00C87051"/>
    <w:rsid w:val="00C93118"/>
    <w:rsid w:val="00C934A4"/>
    <w:rsid w:val="00C940FA"/>
    <w:rsid w:val="00C96246"/>
    <w:rsid w:val="00CA2F91"/>
    <w:rsid w:val="00CB0E73"/>
    <w:rsid w:val="00CB25BC"/>
    <w:rsid w:val="00CB5919"/>
    <w:rsid w:val="00CC05D7"/>
    <w:rsid w:val="00CC0EB5"/>
    <w:rsid w:val="00CC3155"/>
    <w:rsid w:val="00CC3A68"/>
    <w:rsid w:val="00CC4B40"/>
    <w:rsid w:val="00CC538B"/>
    <w:rsid w:val="00CD3219"/>
    <w:rsid w:val="00CD3A26"/>
    <w:rsid w:val="00CD481A"/>
    <w:rsid w:val="00CD561A"/>
    <w:rsid w:val="00CD63C4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4612"/>
    <w:rsid w:val="00D249C1"/>
    <w:rsid w:val="00D26020"/>
    <w:rsid w:val="00D337D0"/>
    <w:rsid w:val="00D358E9"/>
    <w:rsid w:val="00D35AB4"/>
    <w:rsid w:val="00D3748D"/>
    <w:rsid w:val="00D37914"/>
    <w:rsid w:val="00D4193B"/>
    <w:rsid w:val="00D41CD0"/>
    <w:rsid w:val="00D4653B"/>
    <w:rsid w:val="00D50854"/>
    <w:rsid w:val="00D53731"/>
    <w:rsid w:val="00D53F18"/>
    <w:rsid w:val="00D5427F"/>
    <w:rsid w:val="00D5560C"/>
    <w:rsid w:val="00D55BA3"/>
    <w:rsid w:val="00D625C5"/>
    <w:rsid w:val="00D63508"/>
    <w:rsid w:val="00D65B38"/>
    <w:rsid w:val="00D703BB"/>
    <w:rsid w:val="00D71AF5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76E9"/>
    <w:rsid w:val="00DA042A"/>
    <w:rsid w:val="00DA1C08"/>
    <w:rsid w:val="00DA1FF9"/>
    <w:rsid w:val="00DA27DE"/>
    <w:rsid w:val="00DA56D2"/>
    <w:rsid w:val="00DA5CBE"/>
    <w:rsid w:val="00DA5FA7"/>
    <w:rsid w:val="00DA713C"/>
    <w:rsid w:val="00DB21FB"/>
    <w:rsid w:val="00DB3EDE"/>
    <w:rsid w:val="00DB4DBA"/>
    <w:rsid w:val="00DB5E20"/>
    <w:rsid w:val="00DB71CD"/>
    <w:rsid w:val="00DB777B"/>
    <w:rsid w:val="00DB7C4E"/>
    <w:rsid w:val="00DC2621"/>
    <w:rsid w:val="00DC2665"/>
    <w:rsid w:val="00DC3875"/>
    <w:rsid w:val="00DC394F"/>
    <w:rsid w:val="00DC3D76"/>
    <w:rsid w:val="00DC4756"/>
    <w:rsid w:val="00DC7ABB"/>
    <w:rsid w:val="00DD5413"/>
    <w:rsid w:val="00DD628B"/>
    <w:rsid w:val="00DD7A9B"/>
    <w:rsid w:val="00DD7BF0"/>
    <w:rsid w:val="00DE610D"/>
    <w:rsid w:val="00DE6A36"/>
    <w:rsid w:val="00DE75FE"/>
    <w:rsid w:val="00DF3AC8"/>
    <w:rsid w:val="00DF4565"/>
    <w:rsid w:val="00DF69F3"/>
    <w:rsid w:val="00DF7BF3"/>
    <w:rsid w:val="00E020D5"/>
    <w:rsid w:val="00E03ACF"/>
    <w:rsid w:val="00E04B42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F48"/>
    <w:rsid w:val="00E362B5"/>
    <w:rsid w:val="00E40283"/>
    <w:rsid w:val="00E44E31"/>
    <w:rsid w:val="00E455B0"/>
    <w:rsid w:val="00E55C25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3EB3"/>
    <w:rsid w:val="00E94CE6"/>
    <w:rsid w:val="00EA0299"/>
    <w:rsid w:val="00EA0566"/>
    <w:rsid w:val="00EA07AE"/>
    <w:rsid w:val="00EA1246"/>
    <w:rsid w:val="00EA51FB"/>
    <w:rsid w:val="00EB24EF"/>
    <w:rsid w:val="00EB552A"/>
    <w:rsid w:val="00EB5757"/>
    <w:rsid w:val="00EB575D"/>
    <w:rsid w:val="00EB6EF9"/>
    <w:rsid w:val="00EC047C"/>
    <w:rsid w:val="00EC1C83"/>
    <w:rsid w:val="00EC3E20"/>
    <w:rsid w:val="00EC5943"/>
    <w:rsid w:val="00ED1485"/>
    <w:rsid w:val="00ED2C30"/>
    <w:rsid w:val="00ED7383"/>
    <w:rsid w:val="00EE150C"/>
    <w:rsid w:val="00EE21EC"/>
    <w:rsid w:val="00EE2BA2"/>
    <w:rsid w:val="00EE3317"/>
    <w:rsid w:val="00EE4364"/>
    <w:rsid w:val="00EF0EE9"/>
    <w:rsid w:val="00EF13AB"/>
    <w:rsid w:val="00EF28A4"/>
    <w:rsid w:val="00EF38F5"/>
    <w:rsid w:val="00EF3C6A"/>
    <w:rsid w:val="00EF4E64"/>
    <w:rsid w:val="00EF5689"/>
    <w:rsid w:val="00EF6A5E"/>
    <w:rsid w:val="00EF7AEF"/>
    <w:rsid w:val="00F00B7B"/>
    <w:rsid w:val="00F0419B"/>
    <w:rsid w:val="00F047C4"/>
    <w:rsid w:val="00F058EE"/>
    <w:rsid w:val="00F108DB"/>
    <w:rsid w:val="00F11D6E"/>
    <w:rsid w:val="00F1452C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6CF8"/>
    <w:rsid w:val="00F410F3"/>
    <w:rsid w:val="00F41C47"/>
    <w:rsid w:val="00F41DAD"/>
    <w:rsid w:val="00F45B2C"/>
    <w:rsid w:val="00F466EE"/>
    <w:rsid w:val="00F5521A"/>
    <w:rsid w:val="00F56989"/>
    <w:rsid w:val="00F61BA0"/>
    <w:rsid w:val="00F64341"/>
    <w:rsid w:val="00F65AE9"/>
    <w:rsid w:val="00F67B07"/>
    <w:rsid w:val="00F67EAF"/>
    <w:rsid w:val="00F704B8"/>
    <w:rsid w:val="00F73F54"/>
    <w:rsid w:val="00F75203"/>
    <w:rsid w:val="00F8069C"/>
    <w:rsid w:val="00F85202"/>
    <w:rsid w:val="00F93BA3"/>
    <w:rsid w:val="00F94912"/>
    <w:rsid w:val="00F95F74"/>
    <w:rsid w:val="00F97618"/>
    <w:rsid w:val="00F97E04"/>
    <w:rsid w:val="00FB21A9"/>
    <w:rsid w:val="00FB28A2"/>
    <w:rsid w:val="00FB5291"/>
    <w:rsid w:val="00FC162A"/>
    <w:rsid w:val="00FC2315"/>
    <w:rsid w:val="00FC2A9C"/>
    <w:rsid w:val="00FC5E44"/>
    <w:rsid w:val="00FC6300"/>
    <w:rsid w:val="00FD2459"/>
    <w:rsid w:val="00FD5215"/>
    <w:rsid w:val="00FD6865"/>
    <w:rsid w:val="00FD7688"/>
    <w:rsid w:val="00FD7C31"/>
    <w:rsid w:val="00FE40E6"/>
    <w:rsid w:val="00FE5A5B"/>
    <w:rsid w:val="00FE7E52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44B1E"/>
    <w:rPr>
      <w:color w:val="0000FF"/>
      <w:u w:val="single"/>
    </w:rPr>
  </w:style>
  <w:style w:type="paragraph" w:customStyle="1" w:styleId="Default">
    <w:name w:val="Default"/>
    <w:rsid w:val="0038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F6A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44B1E"/>
    <w:rPr>
      <w:color w:val="0000FF"/>
      <w:u w:val="single"/>
    </w:rPr>
  </w:style>
  <w:style w:type="paragraph" w:customStyle="1" w:styleId="Default">
    <w:name w:val="Default"/>
    <w:rsid w:val="0038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F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dcterms:created xsi:type="dcterms:W3CDTF">2020-04-29T07:15:00Z</dcterms:created>
  <dcterms:modified xsi:type="dcterms:W3CDTF">2020-04-29T07:15:00Z</dcterms:modified>
</cp:coreProperties>
</file>