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7C1" w:rsidRDefault="00272D6A" w:rsidP="000E749F">
      <w:pPr>
        <w:jc w:val="right"/>
        <w:rPr>
          <w:rFonts w:asciiTheme="majorHAnsi" w:hAnsiTheme="majorHAnsi"/>
        </w:rPr>
      </w:pPr>
      <w:r w:rsidRPr="000E749F">
        <w:rPr>
          <w:rFonts w:asciiTheme="majorHAnsi" w:hAnsiTheme="majorHAnsi"/>
        </w:rPr>
        <w:tab/>
      </w:r>
      <w:r w:rsidRPr="000E749F">
        <w:rPr>
          <w:rFonts w:asciiTheme="majorHAnsi" w:hAnsiTheme="majorHAnsi"/>
        </w:rPr>
        <w:tab/>
      </w:r>
      <w:r w:rsidRPr="000E749F">
        <w:rPr>
          <w:rFonts w:asciiTheme="majorHAnsi" w:hAnsiTheme="majorHAnsi"/>
        </w:rPr>
        <w:tab/>
      </w:r>
      <w:r w:rsidRPr="000E749F">
        <w:rPr>
          <w:rFonts w:asciiTheme="majorHAnsi" w:hAnsiTheme="majorHAnsi"/>
        </w:rPr>
        <w:tab/>
      </w:r>
      <w:r w:rsidRPr="000E749F">
        <w:rPr>
          <w:rFonts w:asciiTheme="majorHAnsi" w:hAnsiTheme="majorHAnsi"/>
        </w:rPr>
        <w:tab/>
      </w:r>
      <w:r w:rsidRPr="000E749F">
        <w:rPr>
          <w:rFonts w:asciiTheme="majorHAnsi" w:hAnsiTheme="majorHAnsi"/>
        </w:rPr>
        <w:tab/>
      </w:r>
    </w:p>
    <w:p w:rsidR="00272D6A" w:rsidRPr="000E749F" w:rsidRDefault="00272D6A" w:rsidP="000E749F">
      <w:pPr>
        <w:jc w:val="right"/>
        <w:rPr>
          <w:rFonts w:asciiTheme="majorHAnsi" w:hAnsiTheme="majorHAnsi"/>
          <w:sz w:val="28"/>
          <w:szCs w:val="28"/>
        </w:rPr>
      </w:pPr>
      <w:r w:rsidRPr="000E749F">
        <w:rPr>
          <w:rFonts w:asciiTheme="majorHAnsi" w:hAnsiTheme="majorHAnsi"/>
          <w:sz w:val="28"/>
          <w:szCs w:val="28"/>
        </w:rPr>
        <w:t>Αθήνα 19.12.2018</w:t>
      </w:r>
    </w:p>
    <w:p w:rsidR="00272D6A" w:rsidRPr="000E749F" w:rsidRDefault="00272D6A" w:rsidP="00272D6A">
      <w:pPr>
        <w:rPr>
          <w:rFonts w:asciiTheme="majorHAnsi" w:hAnsiTheme="majorHAnsi"/>
          <w:sz w:val="28"/>
          <w:szCs w:val="28"/>
        </w:rPr>
      </w:pPr>
    </w:p>
    <w:p w:rsidR="00272D6A" w:rsidRPr="000E749F" w:rsidRDefault="00272D6A" w:rsidP="00272D6A">
      <w:pPr>
        <w:rPr>
          <w:rFonts w:asciiTheme="majorHAnsi" w:hAnsiTheme="majorHAnsi"/>
          <w:sz w:val="22"/>
          <w:szCs w:val="22"/>
        </w:rPr>
      </w:pPr>
    </w:p>
    <w:p w:rsidR="000E749F" w:rsidRPr="000E749F" w:rsidRDefault="000E749F" w:rsidP="00272D6A">
      <w:pPr>
        <w:jc w:val="center"/>
        <w:rPr>
          <w:rFonts w:asciiTheme="majorHAnsi" w:hAnsiTheme="majorHAnsi"/>
          <w:b/>
          <w:sz w:val="36"/>
          <w:szCs w:val="28"/>
          <w:lang w:val="en-US"/>
        </w:rPr>
      </w:pPr>
    </w:p>
    <w:p w:rsidR="000E749F" w:rsidRPr="00EA27C1" w:rsidRDefault="00272D6A" w:rsidP="000E749F">
      <w:pPr>
        <w:jc w:val="center"/>
        <w:rPr>
          <w:rFonts w:asciiTheme="majorHAnsi" w:hAnsiTheme="majorHAnsi"/>
          <w:b/>
          <w:sz w:val="36"/>
          <w:szCs w:val="28"/>
        </w:rPr>
      </w:pPr>
      <w:r w:rsidRPr="000E749F">
        <w:rPr>
          <w:rFonts w:asciiTheme="majorHAnsi" w:hAnsiTheme="majorHAnsi"/>
          <w:b/>
          <w:sz w:val="36"/>
          <w:szCs w:val="28"/>
        </w:rPr>
        <w:t xml:space="preserve">ΔΕΛΤΙΟ ΤΥΠΟΥ </w:t>
      </w:r>
    </w:p>
    <w:p w:rsidR="00272D6A" w:rsidRPr="000E749F" w:rsidRDefault="00272D6A" w:rsidP="00272D6A">
      <w:pPr>
        <w:rPr>
          <w:rFonts w:asciiTheme="majorHAnsi" w:hAnsiTheme="majorHAnsi"/>
          <w:sz w:val="28"/>
          <w:szCs w:val="28"/>
          <w:u w:val="single"/>
        </w:rPr>
      </w:pPr>
    </w:p>
    <w:p w:rsidR="00272D6A" w:rsidRPr="000E749F" w:rsidRDefault="00272D6A" w:rsidP="00272D6A">
      <w:pPr>
        <w:jc w:val="center"/>
        <w:rPr>
          <w:rFonts w:asciiTheme="majorHAnsi" w:hAnsiTheme="majorHAnsi"/>
          <w:b/>
          <w:sz w:val="28"/>
          <w:szCs w:val="28"/>
        </w:rPr>
      </w:pPr>
      <w:r w:rsidRPr="000E749F">
        <w:rPr>
          <w:rFonts w:asciiTheme="majorHAnsi" w:hAnsiTheme="majorHAnsi"/>
          <w:b/>
          <w:sz w:val="28"/>
          <w:szCs w:val="28"/>
        </w:rPr>
        <w:t>ΛΙΤΟΣ Ο ΠΡΟΥΠΟΛΟΓΙΣΜΟΣ ΥΓΕΙΑΣ ΓΙΑ ΤΟ 2019</w:t>
      </w:r>
    </w:p>
    <w:p w:rsidR="00272D6A" w:rsidRPr="000E749F" w:rsidRDefault="00272D6A" w:rsidP="00272D6A">
      <w:pPr>
        <w:rPr>
          <w:rFonts w:asciiTheme="majorHAnsi" w:hAnsiTheme="majorHAnsi"/>
          <w:sz w:val="28"/>
          <w:szCs w:val="28"/>
        </w:rPr>
      </w:pP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Ψηφίστηκε από τη Βουλή των Ελλήνων ο  κρατικός προϋπολογισμός του 2019, ο πρώτος προϋπολογισμός μετά την έξοδο από τα μνημόνια, ο οποίος όμως εξακολουθεί  να χαρακτηρίζεται από τις μνημονιακές δεσμεύσεις των προηγούμενων ετών.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Ο προϋπολογισμός στο σύνολό του, χαρακτηρίζεται από τη συνεχιζόμενη λιτότητα, από τις μεγάλες επιβαρύνσεις κάθε φορολογούμενου πολίτη, καθώς επίσης και την έλλειψη προοπτικής, καλυτέρευσης της ζωής της κοινωνίας.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Το «μεγάλο» πρωτογενές πλεόνασμα του 3,5% μέχρι το 2022, είναι ένα πλεόνασμα το οποίο αφαιρεί εισοδήματα από τις τσέπες των εργαζόμενων πολιτών και έτσι μειώνει τις προσδοκίες για τη βελτίωση κάθε δραστηριότητας.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Η μεγάλη αναλογία των έμμεσων φόρων σε σχέση με τους άμεσους φόρους 1,5 προς 1, σηματοδοτεί μεγάλη αδικία για τον μικρομεσαίο Έλληνα πολίτη και συνέχιση της φτωχοποίησής του.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b/>
          <w:sz w:val="28"/>
          <w:szCs w:val="28"/>
        </w:rPr>
        <w:t>Όσον αφορά τον προϋπολογισμό του Υπουργείο Υγείας</w:t>
      </w:r>
      <w:r w:rsidRPr="000E749F">
        <w:rPr>
          <w:rFonts w:asciiTheme="majorHAnsi" w:hAnsiTheme="majorHAnsi"/>
          <w:sz w:val="28"/>
          <w:szCs w:val="28"/>
        </w:rPr>
        <w:t xml:space="preserve">, για τον οποίο ο  Πανελλήνιος Ιατρικός Σύλλογος, κατ΄επανάληψη, έχει ζητήσει να εξαιρεθεί από τις μνημονιακές περικοπές του παρελθόντος και τις δεσμεύσεις για το μέλλον, εξακολουθεί να είναι πάρα πολύ μικρός, γύρω στο 5% του ΑΕΠ, όταν ο μέσος ευρωπαϊκός όρος κυμαίνεται γύρω στο 7% και τα όρια ασφάλειας κάθε </w:t>
      </w:r>
      <w:r w:rsidRPr="000E749F">
        <w:rPr>
          <w:rFonts w:asciiTheme="majorHAnsi" w:hAnsiTheme="majorHAnsi"/>
          <w:sz w:val="28"/>
          <w:szCs w:val="28"/>
        </w:rPr>
        <w:lastRenderedPageBreak/>
        <w:t xml:space="preserve">συστήματος υγείας, όπως έχουμε τονίσει κατ΄επανάληψη, βρίσκεται στο 6%.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Ειδικότερα ο προϋπολογισμός του Υπουργείου Υγείας για το 2019 είναι 3, 139 δισ. ευρώ από 2,897 που ήταν το 2018. </w:t>
      </w:r>
    </w:p>
    <w:p w:rsidR="00272D6A" w:rsidRPr="000E749F" w:rsidRDefault="00272D6A" w:rsidP="000E749F">
      <w:pPr>
        <w:spacing w:line="276" w:lineRule="auto"/>
        <w:jc w:val="both"/>
        <w:rPr>
          <w:rFonts w:asciiTheme="majorHAnsi" w:hAnsiTheme="majorHAnsi"/>
          <w:sz w:val="28"/>
          <w:szCs w:val="28"/>
        </w:rPr>
      </w:pP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Οι δημόσιες επενδύσεις είναι στα 60 εκ. ευρώ, πολύ μικρές για τον εκσυγχρονισμό και τη βελτίωση της λειτουργίας των δημόσιων δομών υγείας.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Για τα Νοσοκομεία θα διατεθούν το 2019, 1.154 εκατομμύρια ευρώ από 1.219 εκατομμύρια ευρώ που ήταν το 2018.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Η κρατική χρηματοδότηση για την Πρωτοβάθμια Περίθαλψη ενισχύεται με 35 εκ. ευρώ, πλην όμως μειώνεται κατά 65 εκ.</w:t>
      </w:r>
      <w:bookmarkStart w:id="0" w:name="_GoBack"/>
      <w:bookmarkEnd w:id="0"/>
      <w:r w:rsidRPr="000E749F">
        <w:rPr>
          <w:rFonts w:asciiTheme="majorHAnsi" w:hAnsiTheme="majorHAnsi"/>
          <w:sz w:val="28"/>
          <w:szCs w:val="28"/>
        </w:rPr>
        <w:t xml:space="preserve">ευρώ από τα Δημόσια Νοσοκομεία, ενώ δεν προβλέπονται κονδύλια για νέες προσλήψεις.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Στη πρωτοβάθμια Φροντίδα υγείας εγγράφεται στον προϋπολογισμό χρηματοδότηση από την κοινωνική ασφάλιση ύψους 14 εκατομμύρια ευρώ.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Η κρατική χρηματοδότηση του ΕΟΠΥΥ παραμένει στο ποσό των 100 εκατομμυρίων.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Ο προϋπολογισμός δαπανών του ΕΟΠΥΥ ανέρχεται σε 6, 183 δις. ευρώ.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Οι δαπάνες ιατρικών επισκέψεων στα 75 εκατομμύρια ευρώ, οι δαπάνες διαγνωστικών εξετάσεων από τα διαγνωστικά κέντρα και εργαστήρια στα 302 εκατομμύρια ευρώ και η φαρμακευτική δαπάνη στα 2,2 δις ευρώ.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Το γενικό συμπέρασμα του προϋπολογισμού υγείας σηματοδοτεί τη διατήρηση αυξημένων δαπανών ιδιωτικής περίθαλψης, με αναλογία δημόσιων προς ιδιωτικές δαπάνες  60% προς 40%.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Η επιβάρυνση των πολιτών για την υγεία τους, εξακολουθεί να είναι μεγάλη, στερεί από πολλούς πολίτες φάρμακα και εξετάσεις με τελικό αποτέλεσμα την εγκατάλειψη της υγείας τους και το μεγάλο κοινωνικό κόστος το οποίο επιφέρει.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Πρέπει επιτέλους στον τομέα της οικονομίας, που για τα επόμενα χρόνια η ζωή προβλέπεται να είναι δύσκολη, οι πολιτικές δυνάμεις του τόπου να συνεννοηθούν, προκειμένου να μην βιώσουμε περαιτέρω φτωχοποίηση της κοινωνίας, μετανάστευση του πλέον αξιόμαχου προσωπικού και ελάττωση των επενδύσεων που φέρνουν νέες δουλειές για τους εργαζόμενους, με ανάπτυξη και προοπτική για τη χώρα.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Ο Πανελλήνιος Ιατρικός Σύλλογος, με αίσθημα ευθύνης απέναντι στην υγεία του Ελληνικού λαού και τους λειτουργούς της υγείας, κρούει τον κώδωνα του κινδύνου για τη κατάσταση που επικρατεί στο χώρο της υγείας, τόσο στη Πρωτοβάθμια Φροντίδα, όσο και στα Νοσοκομεία και στις υπόλοιπες Δημόσιες Δομές Υγείας. </w:t>
      </w:r>
    </w:p>
    <w:p w:rsidR="00272D6A" w:rsidRPr="000E749F" w:rsidRDefault="00272D6A" w:rsidP="000E749F">
      <w:pPr>
        <w:spacing w:line="276" w:lineRule="auto"/>
        <w:jc w:val="both"/>
        <w:rPr>
          <w:rFonts w:asciiTheme="majorHAnsi" w:hAnsiTheme="majorHAnsi"/>
          <w:sz w:val="28"/>
          <w:szCs w:val="28"/>
        </w:rPr>
      </w:pPr>
      <w:r w:rsidRPr="000E749F">
        <w:rPr>
          <w:rFonts w:asciiTheme="majorHAnsi" w:hAnsiTheme="majorHAnsi"/>
          <w:sz w:val="28"/>
          <w:szCs w:val="28"/>
        </w:rPr>
        <w:t xml:space="preserve">Η αντιμετώπιση χρειάζεται σοβαρό σχεδιασμό μέσα από συμφωνίες Κομμάτων και κοινωνικών φορέων, ώστε να υπάρξει βήμα-βήμα η ανάταξη της Δημόσιας Περίθαλψης με σεβασμό στην ανθρώπινη αξιοπρέπεια του κάθε πολίτη, αλλά και εργαζόμενου στο τομέα της υγείας. </w:t>
      </w:r>
    </w:p>
    <w:p w:rsidR="00272D6A" w:rsidRPr="000E749F" w:rsidRDefault="00272D6A" w:rsidP="000E749F">
      <w:pPr>
        <w:spacing w:line="276" w:lineRule="auto"/>
        <w:jc w:val="both"/>
        <w:rPr>
          <w:rFonts w:asciiTheme="majorHAnsi" w:hAnsiTheme="majorHAnsi"/>
          <w:sz w:val="28"/>
          <w:szCs w:val="28"/>
        </w:rPr>
      </w:pPr>
    </w:p>
    <w:p w:rsidR="000E749F" w:rsidRPr="00EA27C1" w:rsidRDefault="000E749F" w:rsidP="000E749F">
      <w:pPr>
        <w:spacing w:line="276" w:lineRule="auto"/>
        <w:jc w:val="center"/>
        <w:rPr>
          <w:rFonts w:asciiTheme="majorHAnsi" w:hAnsiTheme="majorHAnsi"/>
          <w:sz w:val="28"/>
          <w:szCs w:val="28"/>
        </w:rPr>
      </w:pPr>
    </w:p>
    <w:p w:rsidR="00272D6A" w:rsidRPr="000E749F" w:rsidRDefault="00272D6A" w:rsidP="000E749F">
      <w:pPr>
        <w:spacing w:line="276" w:lineRule="auto"/>
        <w:jc w:val="center"/>
        <w:rPr>
          <w:rFonts w:asciiTheme="majorHAnsi" w:hAnsiTheme="majorHAnsi"/>
          <w:sz w:val="28"/>
          <w:szCs w:val="28"/>
        </w:rPr>
      </w:pPr>
      <w:r w:rsidRPr="000E749F">
        <w:rPr>
          <w:rFonts w:asciiTheme="majorHAnsi" w:hAnsiTheme="majorHAnsi"/>
          <w:sz w:val="28"/>
          <w:szCs w:val="28"/>
        </w:rPr>
        <w:t>ΑΠΟ ΤΟ ΓΡΑΦΕΙΟ ΤΥΠΟΥ ΤΟΥ Π.Ι.Σ.</w:t>
      </w:r>
    </w:p>
    <w:p w:rsidR="00AF6913" w:rsidRPr="00641E53" w:rsidRDefault="00AF6913" w:rsidP="000E749F">
      <w:pPr>
        <w:spacing w:line="276" w:lineRule="auto"/>
        <w:jc w:val="center"/>
        <w:rPr>
          <w:rFonts w:asciiTheme="majorHAnsi" w:hAnsiTheme="majorHAnsi"/>
          <w:b/>
          <w:sz w:val="28"/>
          <w:szCs w:val="28"/>
        </w:rPr>
      </w:pPr>
    </w:p>
    <w:sectPr w:rsidR="00AF6913" w:rsidRPr="00641E53" w:rsidSect="005C04E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FDE" w:rsidRDefault="000E4FDE" w:rsidP="00BA0F28">
      <w:r>
        <w:separator/>
      </w:r>
    </w:p>
  </w:endnote>
  <w:endnote w:type="continuationSeparator" w:id="1">
    <w:p w:rsidR="000E4FDE" w:rsidRDefault="000E4FDE" w:rsidP="00BA0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28" w:rsidRDefault="00BA0F28" w:rsidP="00BA0F28">
    <w:pPr>
      <w:pStyle w:val="a4"/>
      <w:jc w:val="center"/>
    </w:pPr>
    <w:r>
      <w:rPr>
        <w:noProof/>
      </w:rPr>
      <w:drawing>
        <wp:inline distT="0" distB="0" distL="0" distR="0">
          <wp:extent cx="4852670" cy="859790"/>
          <wp:effectExtent l="0" t="0" r="5080" b="0"/>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2670" cy="85979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FDE" w:rsidRDefault="000E4FDE" w:rsidP="00BA0F28">
      <w:r>
        <w:separator/>
      </w:r>
    </w:p>
  </w:footnote>
  <w:footnote w:type="continuationSeparator" w:id="1">
    <w:p w:rsidR="000E4FDE" w:rsidRDefault="000E4FDE" w:rsidP="00BA0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F28" w:rsidRDefault="00BA0F28" w:rsidP="00BA0F28">
    <w:pPr>
      <w:pStyle w:val="a3"/>
      <w:jc w:val="center"/>
    </w:pPr>
    <w:r>
      <w:rPr>
        <w:noProof/>
      </w:rPr>
      <w:drawing>
        <wp:inline distT="0" distB="0" distL="0" distR="0">
          <wp:extent cx="5237480" cy="1924050"/>
          <wp:effectExtent l="0" t="0" r="1270" b="0"/>
          <wp:docPr id="1" name="Εικόνα 1" descr="header"/>
          <wp:cNvGraphicFramePr/>
          <a:graphic xmlns:a="http://schemas.openxmlformats.org/drawingml/2006/main">
            <a:graphicData uri="http://schemas.openxmlformats.org/drawingml/2006/picture">
              <pic:pic xmlns:pic="http://schemas.openxmlformats.org/drawingml/2006/picture">
                <pic:nvPicPr>
                  <pic:cNvPr id="1" name="Εικόνα 1" descr="header"/>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7480" cy="19240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9222A5"/>
    <w:rsid w:val="00071DAC"/>
    <w:rsid w:val="000E4FDE"/>
    <w:rsid w:val="000E749F"/>
    <w:rsid w:val="001C170C"/>
    <w:rsid w:val="00272D6A"/>
    <w:rsid w:val="005C04E1"/>
    <w:rsid w:val="00641E53"/>
    <w:rsid w:val="008945E6"/>
    <w:rsid w:val="009222A5"/>
    <w:rsid w:val="009B7970"/>
    <w:rsid w:val="00A0520F"/>
    <w:rsid w:val="00AA59E4"/>
    <w:rsid w:val="00AF6913"/>
    <w:rsid w:val="00B13077"/>
    <w:rsid w:val="00BA0F28"/>
    <w:rsid w:val="00CE53D0"/>
    <w:rsid w:val="00CF2620"/>
    <w:rsid w:val="00DE318F"/>
    <w:rsid w:val="00EA27C1"/>
    <w:rsid w:val="00F03AF2"/>
    <w:rsid w:val="00F424F1"/>
    <w:rsid w:val="00FB3E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A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F28"/>
    <w:pPr>
      <w:tabs>
        <w:tab w:val="center" w:pos="4153"/>
        <w:tab w:val="right" w:pos="8306"/>
      </w:tabs>
    </w:pPr>
  </w:style>
  <w:style w:type="character" w:customStyle="1" w:styleId="Char">
    <w:name w:val="Κεφαλίδα Char"/>
    <w:basedOn w:val="a0"/>
    <w:link w:val="a3"/>
    <w:uiPriority w:val="99"/>
    <w:rsid w:val="00BA0F2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BA0F28"/>
    <w:pPr>
      <w:tabs>
        <w:tab w:val="center" w:pos="4153"/>
        <w:tab w:val="right" w:pos="8306"/>
      </w:tabs>
    </w:pPr>
  </w:style>
  <w:style w:type="character" w:customStyle="1" w:styleId="Char0">
    <w:name w:val="Υποσέλιδο Char"/>
    <w:basedOn w:val="a0"/>
    <w:link w:val="a4"/>
    <w:uiPriority w:val="99"/>
    <w:rsid w:val="00BA0F28"/>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BA0F28"/>
    <w:rPr>
      <w:rFonts w:ascii="Tahoma" w:hAnsi="Tahoma" w:cs="Tahoma"/>
      <w:sz w:val="16"/>
      <w:szCs w:val="16"/>
    </w:rPr>
  </w:style>
  <w:style w:type="character" w:customStyle="1" w:styleId="Char1">
    <w:name w:val="Κείμενο πλαισίου Char"/>
    <w:basedOn w:val="a0"/>
    <w:link w:val="a5"/>
    <w:uiPriority w:val="99"/>
    <w:semiHidden/>
    <w:rsid w:val="00BA0F28"/>
    <w:rPr>
      <w:rFonts w:ascii="Tahoma" w:eastAsia="Times New Roman" w:hAnsi="Tahoma" w:cs="Tahoma"/>
      <w:sz w:val="16"/>
      <w:szCs w:val="16"/>
      <w:lang w:eastAsia="el-GR"/>
    </w:rPr>
  </w:style>
  <w:style w:type="paragraph" w:styleId="Web">
    <w:name w:val="Normal (Web)"/>
    <w:basedOn w:val="a"/>
    <w:uiPriority w:val="99"/>
    <w:semiHidden/>
    <w:unhideWhenUsed/>
    <w:rsid w:val="008945E6"/>
    <w:pPr>
      <w:spacing w:before="100" w:beforeAutospacing="1" w:after="100" w:afterAutospacing="1"/>
    </w:pPr>
  </w:style>
  <w:style w:type="paragraph" w:customStyle="1" w:styleId="xmsonormal">
    <w:name w:val="x_msonormal"/>
    <w:basedOn w:val="a"/>
    <w:uiPriority w:val="99"/>
    <w:semiHidden/>
    <w:rsid w:val="008945E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A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F28"/>
    <w:pPr>
      <w:tabs>
        <w:tab w:val="center" w:pos="4153"/>
        <w:tab w:val="right" w:pos="8306"/>
      </w:tabs>
    </w:pPr>
  </w:style>
  <w:style w:type="character" w:customStyle="1" w:styleId="Char">
    <w:name w:val="Κεφαλίδα Char"/>
    <w:basedOn w:val="a0"/>
    <w:link w:val="a3"/>
    <w:uiPriority w:val="99"/>
    <w:rsid w:val="00BA0F2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BA0F28"/>
    <w:pPr>
      <w:tabs>
        <w:tab w:val="center" w:pos="4153"/>
        <w:tab w:val="right" w:pos="8306"/>
      </w:tabs>
    </w:pPr>
  </w:style>
  <w:style w:type="character" w:customStyle="1" w:styleId="Char0">
    <w:name w:val="Υποσέλιδο Char"/>
    <w:basedOn w:val="a0"/>
    <w:link w:val="a4"/>
    <w:uiPriority w:val="99"/>
    <w:rsid w:val="00BA0F28"/>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BA0F28"/>
    <w:rPr>
      <w:rFonts w:ascii="Tahoma" w:hAnsi="Tahoma" w:cs="Tahoma"/>
      <w:sz w:val="16"/>
      <w:szCs w:val="16"/>
    </w:rPr>
  </w:style>
  <w:style w:type="character" w:customStyle="1" w:styleId="Char1">
    <w:name w:val="Κείμενο πλαισίου Char"/>
    <w:basedOn w:val="a0"/>
    <w:link w:val="a5"/>
    <w:uiPriority w:val="99"/>
    <w:semiHidden/>
    <w:rsid w:val="00BA0F28"/>
    <w:rPr>
      <w:rFonts w:ascii="Tahoma" w:eastAsia="Times New Roman" w:hAnsi="Tahoma" w:cs="Tahoma"/>
      <w:sz w:val="16"/>
      <w:szCs w:val="16"/>
      <w:lang w:eastAsia="el-GR"/>
    </w:rPr>
  </w:style>
  <w:style w:type="paragraph" w:styleId="Web">
    <w:name w:val="Normal (Web)"/>
    <w:basedOn w:val="a"/>
    <w:uiPriority w:val="99"/>
    <w:semiHidden/>
    <w:unhideWhenUsed/>
    <w:rsid w:val="008945E6"/>
    <w:pPr>
      <w:spacing w:before="100" w:beforeAutospacing="1" w:after="100" w:afterAutospacing="1"/>
    </w:pPr>
  </w:style>
  <w:style w:type="paragraph" w:customStyle="1" w:styleId="xmsonormal">
    <w:name w:val="x_msonormal"/>
    <w:basedOn w:val="a"/>
    <w:uiPriority w:val="99"/>
    <w:semiHidden/>
    <w:rsid w:val="008945E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2150807">
      <w:bodyDiv w:val="1"/>
      <w:marLeft w:val="0"/>
      <w:marRight w:val="0"/>
      <w:marTop w:val="0"/>
      <w:marBottom w:val="0"/>
      <w:divBdr>
        <w:top w:val="none" w:sz="0" w:space="0" w:color="auto"/>
        <w:left w:val="none" w:sz="0" w:space="0" w:color="auto"/>
        <w:bottom w:val="none" w:sz="0" w:space="0" w:color="auto"/>
        <w:right w:val="none" w:sz="0" w:space="0" w:color="auto"/>
      </w:divBdr>
    </w:div>
    <w:div w:id="907883912">
      <w:bodyDiv w:val="1"/>
      <w:marLeft w:val="0"/>
      <w:marRight w:val="0"/>
      <w:marTop w:val="0"/>
      <w:marBottom w:val="0"/>
      <w:divBdr>
        <w:top w:val="none" w:sz="0" w:space="0" w:color="auto"/>
        <w:left w:val="none" w:sz="0" w:space="0" w:color="auto"/>
        <w:bottom w:val="none" w:sz="0" w:space="0" w:color="auto"/>
        <w:right w:val="none" w:sz="0" w:space="0" w:color="auto"/>
      </w:divBdr>
    </w:div>
    <w:div w:id="11874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3170</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 </cp:lastModifiedBy>
  <cp:revision>2</cp:revision>
  <cp:lastPrinted>2018-12-27T10:57:00Z</cp:lastPrinted>
  <dcterms:created xsi:type="dcterms:W3CDTF">2018-12-27T10:57:00Z</dcterms:created>
  <dcterms:modified xsi:type="dcterms:W3CDTF">2018-12-27T10:57:00Z</dcterms:modified>
</cp:coreProperties>
</file>