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13958"/>
      </w:tblGrid>
      <w:tr w:rsidR="00B44BE8" w:rsidTr="00B44BE8">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700"/>
            </w:tblGrid>
            <w:tr w:rsidR="00B44BE8">
              <w:trPr>
                <w:jc w:val="center"/>
              </w:trPr>
              <w:tc>
                <w:tcPr>
                  <w:tcW w:w="8700" w:type="dxa"/>
                  <w:hideMark/>
                </w:tcPr>
                <w:tbl>
                  <w:tblPr>
                    <w:tblW w:w="5000" w:type="pct"/>
                    <w:jc w:val="center"/>
                    <w:tblCellMar>
                      <w:left w:w="0" w:type="dxa"/>
                      <w:right w:w="0" w:type="dxa"/>
                    </w:tblCellMar>
                    <w:tblLook w:val="04A0" w:firstRow="1" w:lastRow="0" w:firstColumn="1" w:lastColumn="0" w:noHBand="0" w:noVBand="1"/>
                  </w:tblPr>
                  <w:tblGrid>
                    <w:gridCol w:w="8700"/>
                  </w:tblGrid>
                  <w:tr w:rsidR="00B44BE8">
                    <w:trPr>
                      <w:jc w:val="center"/>
                    </w:trPr>
                    <w:tc>
                      <w:tcPr>
                        <w:tcW w:w="0" w:type="auto"/>
                        <w:tcMar>
                          <w:top w:w="75" w:type="dxa"/>
                          <w:left w:w="0" w:type="dxa"/>
                          <w:bottom w:w="75" w:type="dxa"/>
                          <w:right w:w="0" w:type="dxa"/>
                        </w:tcMar>
                        <w:hideMark/>
                      </w:tcPr>
                      <w:tbl>
                        <w:tblPr>
                          <w:tblW w:w="5000" w:type="pct"/>
                          <w:jc w:val="right"/>
                          <w:tblCellMar>
                            <w:left w:w="0" w:type="dxa"/>
                            <w:right w:w="0" w:type="dxa"/>
                          </w:tblCellMar>
                          <w:tblLook w:val="04A0" w:firstRow="1" w:lastRow="0" w:firstColumn="1" w:lastColumn="0" w:noHBand="0" w:noVBand="1"/>
                        </w:tblPr>
                        <w:tblGrid>
                          <w:gridCol w:w="8700"/>
                        </w:tblGrid>
                        <w:tr w:rsidR="00B44BE8">
                          <w:trPr>
                            <w:jc w:val="right"/>
                          </w:trPr>
                          <w:tc>
                            <w:tcPr>
                              <w:tcW w:w="0" w:type="auto"/>
                              <w:hideMark/>
                            </w:tcPr>
                            <w:p w:rsidR="00B44BE8" w:rsidRDefault="00B44BE8">
                              <w:pPr>
                                <w:jc w:val="center"/>
                              </w:pPr>
                              <w:r>
                                <w:rPr>
                                  <w:noProof/>
                                </w:rPr>
                                <w:drawing>
                                  <wp:anchor distT="0" distB="0" distL="0" distR="0" simplePos="0" relativeHeight="251659264" behindDoc="0" locked="0" layoutInCell="1" allowOverlap="0" wp14:anchorId="3B32D35A" wp14:editId="27E2EF13">
                                    <wp:simplePos x="0" y="0"/>
                                    <wp:positionH relativeFrom="column">
                                      <wp:align>right</wp:align>
                                    </wp:positionH>
                                    <wp:positionV relativeFrom="line">
                                      <wp:posOffset>0</wp:posOffset>
                                    </wp:positionV>
                                    <wp:extent cx="1552575" cy="628650"/>
                                    <wp:effectExtent l="0" t="0" r="0" b="0"/>
                                    <wp:wrapSquare wrapText="bothSides"/>
                                    <wp:docPr id="3" name="Εικόνα 3" descr="https://cdnae1.vod309.com/50fd68b9-106b-4550-b5d0-12b045f8b184/0000000/000001/672/910/0/3/assetFiles/images/images/vaeg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cdnae1.vod309.com/50fd68b9-106b-4550-b5d0-12b045f8b184/0000000/000001/672/910/0/3/assetFiles/images/images/vaegr2.jp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552575" cy="628650"/>
                                            </a:xfrm>
                                            <a:prstGeom prst="rect">
                                              <a:avLst/>
                                            </a:prstGeom>
                                            <a:noFill/>
                                          </pic:spPr>
                                        </pic:pic>
                                      </a:graphicData>
                                    </a:graphic>
                                    <wp14:sizeRelH relativeFrom="page">
                                      <wp14:pctWidth>0</wp14:pctWidth>
                                    </wp14:sizeRelH>
                                    <wp14:sizeRelV relativeFrom="page">
                                      <wp14:pctHeight>0</wp14:pctHeight>
                                    </wp14:sizeRelV>
                                  </wp:anchor>
                                </w:drawing>
                              </w:r>
                            </w:p>
                          </w:tc>
                        </w:tr>
                      </w:tbl>
                      <w:p w:rsidR="00B44BE8" w:rsidRDefault="00B44BE8">
                        <w:pPr>
                          <w:jc w:val="right"/>
                          <w:rPr>
                            <w:rFonts w:ascii="Times New Roman" w:eastAsia="Times New Roman" w:hAnsi="Times New Roman" w:cs="Times New Roman"/>
                            <w:sz w:val="20"/>
                            <w:szCs w:val="20"/>
                          </w:rPr>
                        </w:pPr>
                      </w:p>
                    </w:tc>
                  </w:tr>
                </w:tbl>
                <w:p w:rsidR="00B44BE8" w:rsidRDefault="00B44BE8">
                  <w:pPr>
                    <w:jc w:val="center"/>
                    <w:rPr>
                      <w:rFonts w:ascii="Times New Roman" w:eastAsia="Times New Roman" w:hAnsi="Times New Roman" w:cs="Times New Roman"/>
                      <w:sz w:val="20"/>
                      <w:szCs w:val="20"/>
                    </w:rPr>
                  </w:pPr>
                </w:p>
              </w:tc>
            </w:tr>
          </w:tbl>
          <w:p w:rsidR="00B44BE8" w:rsidRDefault="00B44BE8">
            <w:pPr>
              <w:jc w:val="center"/>
              <w:rPr>
                <w:rFonts w:ascii="Times New Roman" w:eastAsia="Times New Roman" w:hAnsi="Times New Roman" w:cs="Times New Roman"/>
                <w:sz w:val="20"/>
                <w:szCs w:val="20"/>
              </w:rPr>
            </w:pPr>
          </w:p>
        </w:tc>
      </w:tr>
    </w:tbl>
    <w:p w:rsidR="00B44BE8" w:rsidRDefault="00B44BE8" w:rsidP="00B44BE8">
      <w:pPr>
        <w:jc w:val="center"/>
      </w:pPr>
    </w:p>
    <w:tbl>
      <w:tblPr>
        <w:tblW w:w="5000" w:type="pct"/>
        <w:jc w:val="center"/>
        <w:tblCellMar>
          <w:left w:w="0" w:type="dxa"/>
          <w:right w:w="0" w:type="dxa"/>
        </w:tblCellMar>
        <w:tblLook w:val="04A0" w:firstRow="1" w:lastRow="0" w:firstColumn="1" w:lastColumn="0" w:noHBand="0" w:noVBand="1"/>
      </w:tblPr>
      <w:tblGrid>
        <w:gridCol w:w="13958"/>
      </w:tblGrid>
      <w:tr w:rsidR="00B44BE8" w:rsidTr="00B44BE8">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700"/>
            </w:tblGrid>
            <w:tr w:rsidR="00B44BE8">
              <w:trPr>
                <w:jc w:val="center"/>
              </w:trPr>
              <w:tc>
                <w:tcPr>
                  <w:tcW w:w="8700" w:type="dxa"/>
                  <w:hideMark/>
                </w:tcPr>
                <w:tbl>
                  <w:tblPr>
                    <w:tblW w:w="5000" w:type="pct"/>
                    <w:jc w:val="center"/>
                    <w:tblCellMar>
                      <w:left w:w="0" w:type="dxa"/>
                      <w:right w:w="0" w:type="dxa"/>
                    </w:tblCellMar>
                    <w:tblLook w:val="04A0" w:firstRow="1" w:lastRow="0" w:firstColumn="1" w:lastColumn="0" w:noHBand="0" w:noVBand="1"/>
                  </w:tblPr>
                  <w:tblGrid>
                    <w:gridCol w:w="8700"/>
                  </w:tblGrid>
                  <w:tr w:rsidR="00B44BE8">
                    <w:trPr>
                      <w:jc w:val="center"/>
                    </w:trPr>
                    <w:tc>
                      <w:tcPr>
                        <w:tcW w:w="0" w:type="auto"/>
                        <w:tcMar>
                          <w:top w:w="75" w:type="dxa"/>
                          <w:left w:w="0" w:type="dxa"/>
                          <w:bottom w:w="75" w:type="dxa"/>
                          <w:right w:w="0" w:type="dxa"/>
                        </w:tcMar>
                        <w:hideMark/>
                      </w:tcPr>
                      <w:tbl>
                        <w:tblPr>
                          <w:tblW w:w="5000" w:type="pct"/>
                          <w:tblCellMar>
                            <w:left w:w="0" w:type="dxa"/>
                            <w:right w:w="0" w:type="dxa"/>
                          </w:tblCellMar>
                          <w:tblLook w:val="04A0" w:firstRow="1" w:lastRow="0" w:firstColumn="1" w:lastColumn="0" w:noHBand="0" w:noVBand="1"/>
                        </w:tblPr>
                        <w:tblGrid>
                          <w:gridCol w:w="8700"/>
                        </w:tblGrid>
                        <w:tr w:rsidR="00B44BE8">
                          <w:tc>
                            <w:tcPr>
                              <w:tcW w:w="0" w:type="auto"/>
                              <w:tcMar>
                                <w:top w:w="150" w:type="dxa"/>
                                <w:left w:w="150" w:type="dxa"/>
                                <w:bottom w:w="150" w:type="dxa"/>
                                <w:right w:w="150" w:type="dxa"/>
                              </w:tcMar>
                              <w:hideMark/>
                            </w:tcPr>
                            <w:p w:rsidR="00B44BE8" w:rsidRDefault="00B44BE8">
                              <w:pPr>
                                <w:pStyle w:val="Web"/>
                                <w:spacing w:before="0" w:beforeAutospacing="0" w:after="0" w:afterAutospacing="0" w:line="255" w:lineRule="atLeast"/>
                                <w:jc w:val="right"/>
                                <w:rPr>
                                  <w:rFonts w:ascii="Arial" w:hAnsi="Arial" w:cs="Arial"/>
                                  <w:color w:val="555555"/>
                                  <w:sz w:val="21"/>
                                  <w:szCs w:val="21"/>
                                </w:rPr>
                              </w:pPr>
                              <w:r>
                                <w:rPr>
                                  <w:rFonts w:ascii="Arial" w:hAnsi="Arial" w:cs="Arial"/>
                                  <w:color w:val="555555"/>
                                  <w:sz w:val="21"/>
                                  <w:szCs w:val="21"/>
                                </w:rPr>
                                <w:t>13 Οκτωβρίου 2021</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Αγαπητέ/ή,</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xml:space="preserve">Η </w:t>
                              </w:r>
                              <w:proofErr w:type="spellStart"/>
                              <w:r>
                                <w:rPr>
                                  <w:rFonts w:ascii="Arial" w:hAnsi="Arial" w:cs="Arial"/>
                                  <w:color w:val="555555"/>
                                  <w:sz w:val="21"/>
                                  <w:szCs w:val="21"/>
                                </w:rPr>
                                <w:t>AstraZeneca</w:t>
                              </w:r>
                              <w:proofErr w:type="spellEnd"/>
                              <w:r>
                                <w:rPr>
                                  <w:rFonts w:ascii="Arial" w:hAnsi="Arial" w:cs="Arial"/>
                                  <w:color w:val="555555"/>
                                  <w:sz w:val="21"/>
                                  <w:szCs w:val="21"/>
                                </w:rPr>
                                <w:t xml:space="preserve"> Ελλάδας σας αποστέλλει συνημμένα μια 5η </w:t>
                              </w:r>
                              <w:proofErr w:type="spellStart"/>
                              <w:r>
                                <w:rPr>
                                  <w:rStyle w:val="a3"/>
                                  <w:rFonts w:ascii="Arial" w:hAnsi="Arial" w:cs="Arial"/>
                                  <w:color w:val="555555"/>
                                  <w:sz w:val="21"/>
                                  <w:szCs w:val="21"/>
                                  <w:u w:val="single"/>
                                </w:rPr>
                                <w:t>επικαιροποιημένη</w:t>
                              </w:r>
                              <w:proofErr w:type="spellEnd"/>
                              <w:r>
                                <w:rPr>
                                  <w:rStyle w:val="a3"/>
                                  <w:rFonts w:ascii="Arial" w:hAnsi="Arial" w:cs="Arial"/>
                                  <w:color w:val="555555"/>
                                  <w:sz w:val="21"/>
                                  <w:szCs w:val="21"/>
                                  <w:u w:val="single"/>
                                </w:rPr>
                                <w:t xml:space="preserve"> επιστολή</w:t>
                              </w:r>
                              <w:r>
                                <w:rPr>
                                  <w:rFonts w:ascii="Arial" w:hAnsi="Arial" w:cs="Arial"/>
                                  <w:color w:val="555555"/>
                                  <w:sz w:val="21"/>
                                  <w:szCs w:val="21"/>
                                </w:rPr>
                                <w:t xml:space="preserve"> «Απευθείας επικοινωνία με Επαγγελματίες Υγείας» σχετικά με το Εμβόλιο της </w:t>
                              </w:r>
                              <w:proofErr w:type="spellStart"/>
                              <w:r>
                                <w:rPr>
                                  <w:rFonts w:ascii="Arial" w:hAnsi="Arial" w:cs="Arial"/>
                                  <w:color w:val="555555"/>
                                  <w:sz w:val="21"/>
                                  <w:szCs w:val="21"/>
                                </w:rPr>
                                <w:t>AstraZeneca</w:t>
                              </w:r>
                              <w:proofErr w:type="spellEnd"/>
                              <w:r>
                                <w:rPr>
                                  <w:rFonts w:ascii="Arial" w:hAnsi="Arial" w:cs="Arial"/>
                                  <w:color w:val="555555"/>
                                  <w:sz w:val="21"/>
                                  <w:szCs w:val="21"/>
                                </w:rPr>
                                <w:t xml:space="preserve"> έναντι της νόσου COVID 19, </w:t>
                              </w:r>
                              <w:r>
                                <w:rPr>
                                  <w:rStyle w:val="a3"/>
                                  <w:rFonts w:ascii="Arial" w:hAnsi="Arial" w:cs="Arial"/>
                                  <w:color w:val="555555"/>
                                  <w:sz w:val="21"/>
                                  <w:szCs w:val="21"/>
                                </w:rPr>
                                <w:t>VAXZEVRIA,</w:t>
                              </w:r>
                              <w:r>
                                <w:rPr>
                                  <w:rFonts w:ascii="Arial" w:hAnsi="Arial" w:cs="Arial"/>
                                  <w:color w:val="555555"/>
                                  <w:sz w:val="21"/>
                                  <w:szCs w:val="21"/>
                                </w:rPr>
                                <w:t xml:space="preserve"> που αφορά στον κίνδυνο </w:t>
                              </w:r>
                              <w:proofErr w:type="spellStart"/>
                              <w:r>
                                <w:rPr>
                                  <w:rFonts w:ascii="Arial" w:hAnsi="Arial" w:cs="Arial"/>
                                  <w:color w:val="555555"/>
                                  <w:sz w:val="21"/>
                                  <w:szCs w:val="21"/>
                                </w:rPr>
                                <w:t>θρομβοπενίας</w:t>
                              </w:r>
                              <w:proofErr w:type="spellEnd"/>
                              <w:r>
                                <w:rPr>
                                  <w:rFonts w:ascii="Arial" w:hAnsi="Arial" w:cs="Arial"/>
                                  <w:color w:val="555555"/>
                                  <w:sz w:val="21"/>
                                  <w:szCs w:val="21"/>
                                </w:rPr>
                                <w:t xml:space="preserve"> (περιλαμβανομένης της </w:t>
                              </w:r>
                              <w:proofErr w:type="spellStart"/>
                              <w:r>
                                <w:rPr>
                                  <w:rFonts w:ascii="Arial" w:hAnsi="Arial" w:cs="Arial"/>
                                  <w:color w:val="555555"/>
                                  <w:sz w:val="21"/>
                                  <w:szCs w:val="21"/>
                                </w:rPr>
                                <w:t>αυτοάνοσης</w:t>
                              </w:r>
                              <w:proofErr w:type="spellEnd"/>
                              <w:r>
                                <w:rPr>
                                  <w:rFonts w:ascii="Arial" w:hAnsi="Arial" w:cs="Arial"/>
                                  <w:color w:val="555555"/>
                                  <w:sz w:val="21"/>
                                  <w:szCs w:val="21"/>
                                </w:rPr>
                                <w:t xml:space="preserve"> </w:t>
                              </w:r>
                              <w:proofErr w:type="spellStart"/>
                              <w:r>
                                <w:rPr>
                                  <w:rFonts w:ascii="Arial" w:hAnsi="Arial" w:cs="Arial"/>
                                  <w:color w:val="555555"/>
                                  <w:sz w:val="21"/>
                                  <w:szCs w:val="21"/>
                                </w:rPr>
                                <w:t>θρομβοπενίας</w:t>
                              </w:r>
                              <w:proofErr w:type="spellEnd"/>
                              <w:r>
                                <w:rPr>
                                  <w:rFonts w:ascii="Arial" w:hAnsi="Arial" w:cs="Arial"/>
                                  <w:color w:val="555555"/>
                                  <w:sz w:val="21"/>
                                  <w:szCs w:val="21"/>
                                </w:rPr>
                                <w:t>) με ή χωρίς συσχετιζόμενη αιμορραγία, όπως απαιτείται από τον Ευρωπαϊκό Οργανισμό Φαρμάκων (ΕΜΑ) και μετά την έγκριση της μετάφρασης και των αποδεκτών από τον Εθνικό Οργανισμό Φαρμάκων (ΕΟΦ) (ΑΠ ΕΟΦ 92335/5-10-2021).</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Style w:val="a3"/>
                                  <w:rFonts w:ascii="Arial" w:hAnsi="Arial" w:cs="Arial"/>
                                  <w:color w:val="555555"/>
                                  <w:sz w:val="21"/>
                                  <w:szCs w:val="21"/>
                                  <w:u w:val="single"/>
                                </w:rPr>
                                <w:t>Όλες οι ΥΠΕ</w:t>
                              </w:r>
                              <w:r>
                                <w:rPr>
                                  <w:rFonts w:ascii="Arial" w:hAnsi="Arial" w:cs="Arial"/>
                                  <w:color w:val="555555"/>
                                  <w:sz w:val="21"/>
                                  <w:szCs w:val="21"/>
                                </w:rPr>
                                <w:t>: Παρακαλείσθε, ως απαίτηση του ΕΟΦ, βάσει της ανωτέρω έγκρισης, να προωθήσετε άμεσα την επιστολή αυτή σε όλους τους επαγγελματίες υγείας όλων των νοσηλευτικών ιδρυμάτων και όλων των μονάδων παροχής πρωτοβάθμιας και δευτεροβάθμιας φροντίδας υγείας, αρμοδιότητάς σας και ιδιαιτέρως στα Τμήματα Επειγόντων Περιστατικών και τα Κέντρα Υγείας.</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Style w:val="a3"/>
                                  <w:rFonts w:ascii="Arial" w:hAnsi="Arial" w:cs="Arial"/>
                                  <w:color w:val="555555"/>
                                  <w:sz w:val="21"/>
                                  <w:szCs w:val="21"/>
                                  <w:u w:val="single"/>
                                </w:rPr>
                                <w:t>Υπουργείο Υγείας</w:t>
                              </w:r>
                              <w:r>
                                <w:rPr>
                                  <w:rFonts w:ascii="Arial" w:hAnsi="Arial" w:cs="Arial"/>
                                  <w:color w:val="555555"/>
                                  <w:sz w:val="21"/>
                                  <w:szCs w:val="21"/>
                                </w:rPr>
                                <w:t>: Παρακαλείσθε, ως απαίτηση του ΕΟΦ, βάσει της ανωτέρω έγκρισης, να προωθήσετε άμεσα την επιστολή αυτή σε όλους τους απασχολούμενους Επαγγελματίες Υγείας στις επιμέρους δομές όπου πραγματοποιούνται εμβολιασμοί, π.χ. κέντρα ψυχικής υγιεινής, μονάδες φροντίδας ηλικιωμένων, δομές φιλοξενίας ατόμων με ειδικές ανάγκες κ.α.</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Style w:val="a3"/>
                                  <w:rFonts w:ascii="Arial" w:hAnsi="Arial" w:cs="Arial"/>
                                  <w:color w:val="555555"/>
                                  <w:sz w:val="21"/>
                                  <w:szCs w:val="21"/>
                                  <w:u w:val="single"/>
                                </w:rPr>
                                <w:lastRenderedPageBreak/>
                                <w:t>Γ.Γ. Πρωτοβάθμιας Φροντίδας Υπουργείου Υγείας</w:t>
                              </w:r>
                              <w:r>
                                <w:rPr>
                                  <w:rFonts w:ascii="Arial" w:hAnsi="Arial" w:cs="Arial"/>
                                  <w:color w:val="555555"/>
                                  <w:sz w:val="21"/>
                                  <w:szCs w:val="21"/>
                                </w:rPr>
                                <w:t>: Παρακαλείσθε, ως απαίτηση του ΕΟΦ, βάσει της ανωτέρω έγκρισης, να προωθήσετε άμεσα την επιστολή αυτή σε όλους τους απασχολούμενους Επαγγελματίες Υγείας στα επιμέρους εμβολιαστικά κέντρα.</w:t>
                              </w:r>
                            </w:p>
                            <w:p w:rsidR="00B44BE8" w:rsidRDefault="00B44BE8">
                              <w:pPr>
                                <w:pStyle w:val="Web"/>
                                <w:spacing w:before="0" w:beforeAutospacing="0" w:after="0" w:afterAutospacing="0" w:line="255" w:lineRule="atLeast"/>
                                <w:rPr>
                                  <w:rFonts w:ascii="Arial" w:hAnsi="Arial" w:cs="Arial"/>
                                  <w:color w:val="555555"/>
                                  <w:sz w:val="21"/>
                                  <w:szCs w:val="21"/>
                                </w:rPr>
                              </w:pPr>
                              <w:r>
                                <w:rPr>
                                  <w:rStyle w:val="a3"/>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Style w:val="a3"/>
                                  <w:rFonts w:ascii="Arial" w:hAnsi="Arial" w:cs="Arial"/>
                                  <w:color w:val="555555"/>
                                  <w:sz w:val="21"/>
                                  <w:szCs w:val="21"/>
                                  <w:u w:val="single"/>
                                </w:rPr>
                                <w:t>Όλες οι Επιστημονικές Εταιρείες όλων των ιατρικών ειδικοτήτων</w:t>
                              </w:r>
                              <w:r>
                                <w:rPr>
                                  <w:rStyle w:val="a3"/>
                                  <w:rFonts w:ascii="Arial" w:hAnsi="Arial" w:cs="Arial"/>
                                  <w:color w:val="555555"/>
                                  <w:sz w:val="21"/>
                                  <w:szCs w:val="21"/>
                                </w:rPr>
                                <w:t>:</w:t>
                              </w:r>
                              <w:r>
                                <w:rPr>
                                  <w:rFonts w:ascii="Arial" w:hAnsi="Arial" w:cs="Arial"/>
                                  <w:color w:val="555555"/>
                                  <w:sz w:val="21"/>
                                  <w:szCs w:val="21"/>
                                </w:rPr>
                                <w:t xml:space="preserve"> Παρακαλείσθε, ως απαίτηση του ΕΟΦ, βάσει της ανωτέρω έγκρισης να προωθήσετε άμεσα την επιστολή αυτή στα Μέλη σας.</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Style w:val="a3"/>
                                  <w:rFonts w:ascii="Arial" w:hAnsi="Arial" w:cs="Arial"/>
                                  <w:color w:val="555555"/>
                                  <w:sz w:val="21"/>
                                  <w:szCs w:val="21"/>
                                  <w:u w:val="single"/>
                                </w:rPr>
                                <w:t>Ιατρικοί</w:t>
                              </w:r>
                              <w:r>
                                <w:rPr>
                                  <w:rFonts w:ascii="Arial" w:hAnsi="Arial" w:cs="Arial"/>
                                  <w:color w:val="555555"/>
                                  <w:sz w:val="21"/>
                                  <w:szCs w:val="21"/>
                                  <w:u w:val="single"/>
                                </w:rPr>
                                <w:t xml:space="preserve"> </w:t>
                              </w:r>
                              <w:r>
                                <w:rPr>
                                  <w:rStyle w:val="a3"/>
                                  <w:rFonts w:ascii="Arial" w:hAnsi="Arial" w:cs="Arial"/>
                                  <w:color w:val="555555"/>
                                  <w:sz w:val="21"/>
                                  <w:szCs w:val="21"/>
                                  <w:u w:val="single"/>
                                </w:rPr>
                                <w:t>Σύλλογοι (Πανελλήνιος και επιμέρους)</w:t>
                              </w:r>
                              <w:r>
                                <w:rPr>
                                  <w:rFonts w:ascii="Arial" w:hAnsi="Arial" w:cs="Arial"/>
                                  <w:color w:val="555555"/>
                                  <w:sz w:val="21"/>
                                  <w:szCs w:val="21"/>
                                </w:rPr>
                                <w:t>: Παρακαλείσθε, ως απαίτηση του ΕΟΦ, βάσει της ανωτέρω έγκρισης να προωθήσετε άμεσα την επιστολή αυτή στα Μέλη του Συλλόγου σας.</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Style w:val="a3"/>
                                  <w:rFonts w:ascii="Arial" w:hAnsi="Arial" w:cs="Arial"/>
                                  <w:color w:val="555555"/>
                                  <w:sz w:val="21"/>
                                  <w:szCs w:val="21"/>
                                  <w:u w:val="single"/>
                                </w:rPr>
                                <w:t>Πανελλήνιος Φαρμακευτικός Σύλλογος, Επιμέρους Φαρμακευτικοί Σύλλογοι, ΠΕΦΝΙ,  Ένωση Νοσηλευτών Ελλάδος, Ελληνική Οδοντιατρική Ομοσπονδία</w:t>
                              </w:r>
                              <w:r>
                                <w:rPr>
                                  <w:rStyle w:val="a3"/>
                                  <w:rFonts w:ascii="Arial" w:hAnsi="Arial" w:cs="Arial"/>
                                  <w:color w:val="555555"/>
                                  <w:sz w:val="21"/>
                                  <w:szCs w:val="21"/>
                                </w:rPr>
                                <w:t>:</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Παρακαλείσθε, ως απαίτηση του ΕΟΦ, βάσει της ανωτέρω έγκρισης να προωθήσετε άμεσα την επιστολή αυτή στα Μέλη του Συλλόγου σας.</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xml:space="preserve">Για την πληροφόρησή σας, την τρέχουσα Περίληψη των Χαρακτηριστικών του Προϊόντος (ΠΧΠ) του φαρμακευτικού προϊόντος </w:t>
                              </w:r>
                              <w:proofErr w:type="spellStart"/>
                              <w:r>
                                <w:rPr>
                                  <w:rFonts w:ascii="Arial" w:hAnsi="Arial" w:cs="Arial"/>
                                  <w:color w:val="555555"/>
                                  <w:sz w:val="21"/>
                                  <w:szCs w:val="21"/>
                                </w:rPr>
                                <w:t>Vaxzevria</w:t>
                              </w:r>
                              <w:proofErr w:type="spellEnd"/>
                              <w:r>
                                <w:rPr>
                                  <w:rFonts w:ascii="Arial" w:hAnsi="Arial" w:cs="Arial"/>
                                  <w:color w:val="555555"/>
                                  <w:sz w:val="21"/>
                                  <w:szCs w:val="21"/>
                                </w:rPr>
                                <w:t xml:space="preserve"> (πρώην COVID-19 </w:t>
                              </w:r>
                              <w:proofErr w:type="spellStart"/>
                              <w:r>
                                <w:rPr>
                                  <w:rFonts w:ascii="Arial" w:hAnsi="Arial" w:cs="Arial"/>
                                  <w:color w:val="555555"/>
                                  <w:sz w:val="21"/>
                                  <w:szCs w:val="21"/>
                                </w:rPr>
                                <w:t>Vaccine</w:t>
                              </w:r>
                              <w:proofErr w:type="spellEnd"/>
                              <w:r>
                                <w:rPr>
                                  <w:rFonts w:ascii="Arial" w:hAnsi="Arial" w:cs="Arial"/>
                                  <w:color w:val="555555"/>
                                  <w:sz w:val="21"/>
                                  <w:szCs w:val="21"/>
                                </w:rPr>
                                <w:t xml:space="preserve"> </w:t>
                              </w:r>
                              <w:proofErr w:type="spellStart"/>
                              <w:r>
                                <w:rPr>
                                  <w:rFonts w:ascii="Arial" w:hAnsi="Arial" w:cs="Arial"/>
                                  <w:color w:val="555555"/>
                                  <w:sz w:val="21"/>
                                  <w:szCs w:val="21"/>
                                </w:rPr>
                                <w:t>AstraZeneca</w:t>
                              </w:r>
                              <w:proofErr w:type="spellEnd"/>
                              <w:r>
                                <w:rPr>
                                  <w:rFonts w:ascii="Arial" w:hAnsi="Arial" w:cs="Arial"/>
                                  <w:color w:val="555555"/>
                                  <w:sz w:val="21"/>
                                  <w:szCs w:val="21"/>
                                </w:rPr>
                                <w:t xml:space="preserve">), (η οποία αναμένεται να ανανεωθεί σχετικά με τη </w:t>
                              </w:r>
                              <w:proofErr w:type="spellStart"/>
                              <w:r>
                                <w:rPr>
                                  <w:rFonts w:ascii="Arial" w:hAnsi="Arial" w:cs="Arial"/>
                                  <w:color w:val="555555"/>
                                  <w:sz w:val="21"/>
                                  <w:szCs w:val="21"/>
                                </w:rPr>
                                <w:t>θρομβοπενία</w:t>
                              </w:r>
                              <w:proofErr w:type="spellEnd"/>
                              <w:r>
                                <w:rPr>
                                  <w:rFonts w:ascii="Arial" w:hAnsi="Arial" w:cs="Arial"/>
                                  <w:color w:val="555555"/>
                                  <w:sz w:val="21"/>
                                  <w:szCs w:val="21"/>
                                </w:rPr>
                                <w:t xml:space="preserve"> (περιλαμβανομένης της </w:t>
                              </w:r>
                              <w:proofErr w:type="spellStart"/>
                              <w:r>
                                <w:rPr>
                                  <w:rFonts w:ascii="Arial" w:hAnsi="Arial" w:cs="Arial"/>
                                  <w:color w:val="555555"/>
                                  <w:sz w:val="21"/>
                                  <w:szCs w:val="21"/>
                                </w:rPr>
                                <w:t>αυτοάνοσης</w:t>
                              </w:r>
                              <w:proofErr w:type="spellEnd"/>
                              <w:r>
                                <w:rPr>
                                  <w:rFonts w:ascii="Arial" w:hAnsi="Arial" w:cs="Arial"/>
                                  <w:color w:val="555555"/>
                                  <w:sz w:val="21"/>
                                  <w:szCs w:val="21"/>
                                </w:rPr>
                                <w:t xml:space="preserve"> </w:t>
                              </w:r>
                              <w:proofErr w:type="spellStart"/>
                              <w:r>
                                <w:rPr>
                                  <w:rFonts w:ascii="Arial" w:hAnsi="Arial" w:cs="Arial"/>
                                  <w:color w:val="555555"/>
                                  <w:sz w:val="21"/>
                                  <w:szCs w:val="21"/>
                                </w:rPr>
                                <w:t>θρομβοπενίας</w:t>
                              </w:r>
                              <w:proofErr w:type="spellEnd"/>
                              <w:r>
                                <w:rPr>
                                  <w:rFonts w:ascii="Arial" w:hAnsi="Arial" w:cs="Arial"/>
                                  <w:color w:val="555555"/>
                                  <w:sz w:val="21"/>
                                  <w:szCs w:val="21"/>
                                </w:rPr>
                                <w:t>) με ή χωρίς συσχετιζόμενη αιμορραγία), μπορείτε να τη βρείτε στην ιστοσελίδα του Ευρωπαϊκού Οργανισμού Φαρμάκων:</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hyperlink r:id="rId7" w:history="1">
                                <w:r>
                                  <w:rPr>
                                    <w:rStyle w:val="-"/>
                                    <w:rFonts w:ascii="Arial" w:hAnsi="Arial" w:cs="Arial"/>
                                    <w:color w:val="0068A5"/>
                                    <w:sz w:val="21"/>
                                    <w:szCs w:val="21"/>
                                  </w:rPr>
                                  <w:t>https://www.ema.europa.eu/en/medicines/human/EPAR/vaxzevria-previously-covid-19-vaccine-astrazeneca#safety-updates-section</w:t>
                                </w:r>
                              </w:hyperlink>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xml:space="preserve">Η ΠΧΠ είναι διαθέσιμη και στα ελληνικά και </w:t>
                              </w:r>
                              <w:proofErr w:type="spellStart"/>
                              <w:r>
                                <w:rPr>
                                  <w:rFonts w:ascii="Arial" w:hAnsi="Arial" w:cs="Arial"/>
                                  <w:color w:val="555555"/>
                                  <w:sz w:val="21"/>
                                  <w:szCs w:val="21"/>
                                </w:rPr>
                                <w:t>επικαιροποιείται</w:t>
                              </w:r>
                              <w:proofErr w:type="spellEnd"/>
                              <w:r>
                                <w:rPr>
                                  <w:rFonts w:ascii="Arial" w:hAnsi="Arial" w:cs="Arial"/>
                                  <w:color w:val="555555"/>
                                  <w:sz w:val="21"/>
                                  <w:szCs w:val="21"/>
                                </w:rPr>
                                <w:t xml:space="preserve"> κάθε φορά που τροποποιούνται τα στοιχεία του προϊόντος.</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xml:space="preserve">Εάν χρειάζεστε περαιτέρω πληροφορίες, παρακαλείστε να επικοινωνήσετε με το τμήμα </w:t>
                              </w:r>
                              <w:r>
                                <w:rPr>
                                  <w:rFonts w:ascii="Arial" w:hAnsi="Arial" w:cs="Arial"/>
                                  <w:color w:val="555555"/>
                                  <w:sz w:val="21"/>
                                  <w:szCs w:val="21"/>
                                </w:rPr>
                                <w:lastRenderedPageBreak/>
                                <w:t xml:space="preserve">Ιατρικής Πληροφόρησης και Ασφάλειας Ασθενών της </w:t>
                              </w:r>
                              <w:proofErr w:type="spellStart"/>
                              <w:r>
                                <w:rPr>
                                  <w:rFonts w:ascii="Arial" w:hAnsi="Arial" w:cs="Arial"/>
                                  <w:color w:val="555555"/>
                                  <w:sz w:val="21"/>
                                  <w:szCs w:val="21"/>
                                </w:rPr>
                                <w:t>AstraZeneca</w:t>
                              </w:r>
                              <w:proofErr w:type="spellEnd"/>
                              <w:r>
                                <w:rPr>
                                  <w:rFonts w:ascii="Arial" w:hAnsi="Arial" w:cs="Arial"/>
                                  <w:color w:val="555555"/>
                                  <w:sz w:val="21"/>
                                  <w:szCs w:val="21"/>
                                </w:rPr>
                                <w:t xml:space="preserve"> καλώντας στο 211-1983792.</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xml:space="preserve">Η </w:t>
                              </w:r>
                              <w:proofErr w:type="spellStart"/>
                              <w:r>
                                <w:rPr>
                                  <w:rFonts w:ascii="Arial" w:hAnsi="Arial" w:cs="Arial"/>
                                  <w:color w:val="555555"/>
                                  <w:sz w:val="21"/>
                                  <w:szCs w:val="21"/>
                                </w:rPr>
                                <w:t>AstraZeneca</w:t>
                              </w:r>
                              <w:proofErr w:type="spellEnd"/>
                              <w:r>
                                <w:rPr>
                                  <w:rFonts w:ascii="Arial" w:hAnsi="Arial" w:cs="Arial"/>
                                  <w:color w:val="555555"/>
                                  <w:sz w:val="21"/>
                                  <w:szCs w:val="21"/>
                                </w:rPr>
                                <w:t xml:space="preserve"> θα συνεχίσει να συνεργάζεται στενά με τις υγειονομικές αρχές προκειμένου να διασφαλίσει τη σωστή χρήση του </w:t>
                              </w:r>
                              <w:proofErr w:type="spellStart"/>
                              <w:r>
                                <w:rPr>
                                  <w:rStyle w:val="a4"/>
                                  <w:rFonts w:ascii="Arial" w:hAnsi="Arial" w:cs="Arial"/>
                                  <w:color w:val="555555"/>
                                  <w:sz w:val="21"/>
                                  <w:szCs w:val="21"/>
                                </w:rPr>
                                <w:t>Vaxzevria</w:t>
                              </w:r>
                              <w:proofErr w:type="spellEnd"/>
                              <w:r>
                                <w:rPr>
                                  <w:rStyle w:val="a4"/>
                                  <w:rFonts w:ascii="Arial" w:hAnsi="Arial" w:cs="Arial"/>
                                  <w:color w:val="555555"/>
                                  <w:sz w:val="21"/>
                                  <w:szCs w:val="21"/>
                                </w:rPr>
                                <w:t xml:space="preserve"> (πρώην COVID-19 </w:t>
                              </w:r>
                              <w:proofErr w:type="spellStart"/>
                              <w:r>
                                <w:rPr>
                                  <w:rStyle w:val="a4"/>
                                  <w:rFonts w:ascii="Arial" w:hAnsi="Arial" w:cs="Arial"/>
                                  <w:color w:val="555555"/>
                                  <w:sz w:val="21"/>
                                  <w:szCs w:val="21"/>
                                </w:rPr>
                                <w:t>Vaccine</w:t>
                              </w:r>
                              <w:proofErr w:type="spellEnd"/>
                              <w:r>
                                <w:rPr>
                                  <w:rStyle w:val="a4"/>
                                  <w:rFonts w:ascii="Arial" w:hAnsi="Arial" w:cs="Arial"/>
                                  <w:color w:val="555555"/>
                                  <w:sz w:val="21"/>
                                  <w:szCs w:val="21"/>
                                </w:rPr>
                                <w:t xml:space="preserve"> </w:t>
                              </w:r>
                              <w:proofErr w:type="spellStart"/>
                              <w:r>
                                <w:rPr>
                                  <w:rStyle w:val="a4"/>
                                  <w:rFonts w:ascii="Arial" w:hAnsi="Arial" w:cs="Arial"/>
                                  <w:color w:val="555555"/>
                                  <w:sz w:val="21"/>
                                  <w:szCs w:val="21"/>
                                </w:rPr>
                                <w:t>AstraZeneca</w:t>
                              </w:r>
                              <w:proofErr w:type="spellEnd"/>
                              <w:r>
                                <w:rPr>
                                  <w:rStyle w:val="a4"/>
                                  <w:rFonts w:ascii="Arial" w:hAnsi="Arial" w:cs="Arial"/>
                                  <w:color w:val="555555"/>
                                  <w:sz w:val="21"/>
                                  <w:szCs w:val="21"/>
                                </w:rPr>
                                <w:t>)</w:t>
                              </w:r>
                              <w:r>
                                <w:rPr>
                                  <w:rFonts w:ascii="Arial" w:hAnsi="Arial" w:cs="Arial"/>
                                  <w:color w:val="555555"/>
                                  <w:sz w:val="21"/>
                                  <w:szCs w:val="21"/>
                                </w:rPr>
                                <w:t>.</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w:t>
                              </w:r>
                            </w:p>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Με εκτίμηση,</w:t>
                              </w:r>
                            </w:p>
                          </w:tc>
                        </w:tr>
                      </w:tbl>
                      <w:p w:rsidR="00B44BE8" w:rsidRDefault="00B44BE8">
                        <w:pPr>
                          <w:rPr>
                            <w:rFonts w:ascii="Times New Roman" w:eastAsia="Times New Roman" w:hAnsi="Times New Roman" w:cs="Times New Roman"/>
                            <w:sz w:val="20"/>
                            <w:szCs w:val="20"/>
                          </w:rPr>
                        </w:pPr>
                      </w:p>
                    </w:tc>
                  </w:tr>
                </w:tbl>
                <w:p w:rsidR="00B44BE8" w:rsidRDefault="00B44BE8">
                  <w:pPr>
                    <w:jc w:val="center"/>
                    <w:rPr>
                      <w:rFonts w:ascii="Times New Roman" w:eastAsia="Times New Roman" w:hAnsi="Times New Roman" w:cs="Times New Roman"/>
                      <w:sz w:val="20"/>
                      <w:szCs w:val="20"/>
                    </w:rPr>
                  </w:pPr>
                </w:p>
              </w:tc>
            </w:tr>
          </w:tbl>
          <w:p w:rsidR="00B44BE8" w:rsidRDefault="00B44BE8">
            <w:pPr>
              <w:jc w:val="center"/>
              <w:rPr>
                <w:rFonts w:ascii="Times New Roman" w:eastAsia="Times New Roman" w:hAnsi="Times New Roman" w:cs="Times New Roman"/>
                <w:sz w:val="20"/>
                <w:szCs w:val="20"/>
              </w:rPr>
            </w:pPr>
          </w:p>
        </w:tc>
        <w:bookmarkStart w:id="0" w:name="_GoBack"/>
        <w:bookmarkEnd w:id="0"/>
      </w:tr>
      <w:tr w:rsidR="00B44BE8" w:rsidTr="00B44BE8">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700"/>
            </w:tblGrid>
            <w:tr w:rsidR="00B44BE8">
              <w:trPr>
                <w:jc w:val="center"/>
              </w:trPr>
              <w:tc>
                <w:tcPr>
                  <w:tcW w:w="8700" w:type="dxa"/>
                  <w:hideMark/>
                </w:tcPr>
                <w:tbl>
                  <w:tblPr>
                    <w:tblW w:w="5000" w:type="pct"/>
                    <w:jc w:val="center"/>
                    <w:tblCellMar>
                      <w:left w:w="0" w:type="dxa"/>
                      <w:right w:w="0" w:type="dxa"/>
                    </w:tblCellMar>
                    <w:tblLook w:val="04A0" w:firstRow="1" w:lastRow="0" w:firstColumn="1" w:lastColumn="0" w:noHBand="0" w:noVBand="1"/>
                  </w:tblPr>
                  <w:tblGrid>
                    <w:gridCol w:w="8700"/>
                  </w:tblGrid>
                  <w:tr w:rsidR="00B44BE8">
                    <w:trPr>
                      <w:jc w:val="center"/>
                    </w:trPr>
                    <w:tc>
                      <w:tcPr>
                        <w:tcW w:w="0" w:type="auto"/>
                        <w:tcMar>
                          <w:top w:w="75" w:type="dxa"/>
                          <w:left w:w="0" w:type="dxa"/>
                          <w:bottom w:w="75" w:type="dxa"/>
                          <w:right w:w="0" w:type="dxa"/>
                        </w:tcMar>
                      </w:tcPr>
                      <w:tbl>
                        <w:tblPr>
                          <w:tblW w:w="5000" w:type="pct"/>
                          <w:tblCellMar>
                            <w:left w:w="0" w:type="dxa"/>
                            <w:right w:w="0" w:type="dxa"/>
                          </w:tblCellMar>
                          <w:tblLook w:val="04A0" w:firstRow="1" w:lastRow="0" w:firstColumn="1" w:lastColumn="0" w:noHBand="0" w:noVBand="1"/>
                        </w:tblPr>
                        <w:tblGrid>
                          <w:gridCol w:w="8700"/>
                        </w:tblGrid>
                        <w:tr w:rsidR="00B44BE8">
                          <w:tc>
                            <w:tcPr>
                              <w:tcW w:w="0" w:type="auto"/>
                              <w:hideMark/>
                            </w:tcPr>
                            <w:p w:rsidR="00B44BE8" w:rsidRDefault="00B44BE8">
                              <w:pPr>
                                <w:spacing w:line="0" w:lineRule="atLeast"/>
                              </w:pPr>
                              <w:r>
                                <w:rPr>
                                  <w:noProof/>
                                  <w:bdr w:val="single" w:sz="8" w:space="0" w:color="auto" w:frame="1"/>
                                </w:rPr>
                                <w:lastRenderedPageBreak/>
                                <w:drawing>
                                  <wp:inline distT="0" distB="0" distL="0" distR="0" wp14:anchorId="47FA7B67" wp14:editId="6F5CED8A">
                                    <wp:extent cx="1382395" cy="1350645"/>
                                    <wp:effectExtent l="0" t="0" r="0" b="0"/>
                                    <wp:docPr id="2" name="Εικόνα 2" descr="Η εικόνα καταργήθηκε από τον αποστολέ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Η εικόνα καταργήθηκε από τον αποστολέα."/>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82395" cy="1350645"/>
                                            </a:xfrm>
                                            <a:prstGeom prst="rect">
                                              <a:avLst/>
                                            </a:prstGeom>
                                            <a:noFill/>
                                            <a:ln>
                                              <a:noFill/>
                                            </a:ln>
                                          </pic:spPr>
                                        </pic:pic>
                                      </a:graphicData>
                                    </a:graphic>
                                  </wp:inline>
                                </w:drawing>
                              </w:r>
                            </w:p>
                          </w:tc>
                        </w:tr>
                      </w:tbl>
                      <w:p w:rsidR="00B44BE8" w:rsidRDefault="00B44BE8">
                        <w:pPr>
                          <w:textAlignment w:val="top"/>
                          <w:rPr>
                            <w:vanish/>
                          </w:rPr>
                        </w:pPr>
                      </w:p>
                      <w:tbl>
                        <w:tblPr>
                          <w:tblW w:w="5000" w:type="pct"/>
                          <w:tblCellMar>
                            <w:left w:w="0" w:type="dxa"/>
                            <w:right w:w="0" w:type="dxa"/>
                          </w:tblCellMar>
                          <w:tblLook w:val="04A0" w:firstRow="1" w:lastRow="0" w:firstColumn="1" w:lastColumn="0" w:noHBand="0" w:noVBand="1"/>
                        </w:tblPr>
                        <w:tblGrid>
                          <w:gridCol w:w="8700"/>
                        </w:tblGrid>
                        <w:tr w:rsidR="00B44BE8">
                          <w:tc>
                            <w:tcPr>
                              <w:tcW w:w="0" w:type="auto"/>
                              <w:tcMar>
                                <w:top w:w="150" w:type="dxa"/>
                                <w:left w:w="150" w:type="dxa"/>
                                <w:bottom w:w="150" w:type="dxa"/>
                                <w:right w:w="150" w:type="dxa"/>
                              </w:tcMar>
                              <w:hideMark/>
                            </w:tcPr>
                            <w:p w:rsidR="00B44BE8" w:rsidRDefault="00B44BE8">
                              <w:pPr>
                                <w:pStyle w:val="Web"/>
                                <w:spacing w:before="0" w:beforeAutospacing="0" w:after="0" w:afterAutospacing="0" w:line="255" w:lineRule="atLeast"/>
                                <w:rPr>
                                  <w:rFonts w:ascii="Arial" w:hAnsi="Arial" w:cs="Arial"/>
                                  <w:color w:val="555555"/>
                                  <w:sz w:val="21"/>
                                  <w:szCs w:val="21"/>
                                </w:rPr>
                              </w:pPr>
                              <w:r>
                                <w:rPr>
                                  <w:rFonts w:ascii="Arial" w:hAnsi="Arial" w:cs="Arial"/>
                                  <w:color w:val="555555"/>
                                  <w:sz w:val="21"/>
                                  <w:szCs w:val="21"/>
                                </w:rPr>
                                <w:t xml:space="preserve">Γρηγόριος </w:t>
                              </w:r>
                              <w:proofErr w:type="spellStart"/>
                              <w:r>
                                <w:rPr>
                                  <w:rFonts w:ascii="Arial" w:hAnsi="Arial" w:cs="Arial"/>
                                  <w:color w:val="555555"/>
                                  <w:sz w:val="21"/>
                                  <w:szCs w:val="21"/>
                                </w:rPr>
                                <w:t>Ντάκουλας</w:t>
                              </w:r>
                              <w:proofErr w:type="spellEnd"/>
                            </w:p>
                            <w:p w:rsidR="00B44BE8" w:rsidRDefault="00B44BE8">
                              <w:pPr>
                                <w:pStyle w:val="Web"/>
                                <w:spacing w:before="0" w:beforeAutospacing="0" w:after="0" w:afterAutospacing="0" w:line="210" w:lineRule="atLeast"/>
                                <w:rPr>
                                  <w:rFonts w:ascii="Arial" w:hAnsi="Arial" w:cs="Arial"/>
                                  <w:color w:val="555555"/>
                                  <w:sz w:val="18"/>
                                  <w:szCs w:val="18"/>
                                </w:rPr>
                              </w:pPr>
                              <w:r>
                                <w:rPr>
                                  <w:rFonts w:ascii="Arial" w:hAnsi="Arial" w:cs="Arial"/>
                                  <w:color w:val="555555"/>
                                  <w:sz w:val="18"/>
                                  <w:szCs w:val="18"/>
                                </w:rPr>
                                <w:t> </w:t>
                              </w:r>
                            </w:p>
                            <w:p w:rsidR="00B44BE8" w:rsidRDefault="00B44BE8">
                              <w:pPr>
                                <w:pStyle w:val="Web"/>
                                <w:spacing w:before="0" w:beforeAutospacing="0" w:after="0" w:afterAutospacing="0" w:line="255" w:lineRule="atLeast"/>
                                <w:rPr>
                                  <w:rFonts w:ascii="Arial" w:hAnsi="Arial" w:cs="Arial"/>
                                  <w:color w:val="555555"/>
                                  <w:sz w:val="21"/>
                                  <w:szCs w:val="21"/>
                                </w:rPr>
                              </w:pPr>
                              <w:r>
                                <w:rPr>
                                  <w:rStyle w:val="a4"/>
                                  <w:rFonts w:ascii="Arial" w:hAnsi="Arial" w:cs="Arial"/>
                                  <w:color w:val="555555"/>
                                  <w:sz w:val="21"/>
                                  <w:szCs w:val="21"/>
                                </w:rPr>
                                <w:t>Ιατρικός Διευθυντής</w:t>
                              </w:r>
                            </w:p>
                            <w:p w:rsidR="00B44BE8" w:rsidRDefault="00B44BE8">
                              <w:pPr>
                                <w:pStyle w:val="Web"/>
                                <w:spacing w:before="0" w:beforeAutospacing="0" w:after="0" w:afterAutospacing="0" w:line="255" w:lineRule="atLeast"/>
                                <w:rPr>
                                  <w:rFonts w:ascii="Arial" w:hAnsi="Arial" w:cs="Arial"/>
                                  <w:color w:val="555555"/>
                                  <w:sz w:val="21"/>
                                  <w:szCs w:val="21"/>
                                </w:rPr>
                              </w:pPr>
                              <w:proofErr w:type="spellStart"/>
                              <w:r>
                                <w:rPr>
                                  <w:rStyle w:val="a4"/>
                                  <w:rFonts w:ascii="Arial" w:hAnsi="Arial" w:cs="Arial"/>
                                  <w:color w:val="555555"/>
                                  <w:sz w:val="21"/>
                                  <w:szCs w:val="21"/>
                                </w:rPr>
                                <w:t>AstraZeneca</w:t>
                              </w:r>
                              <w:proofErr w:type="spellEnd"/>
                              <w:r>
                                <w:rPr>
                                  <w:rStyle w:val="a4"/>
                                  <w:rFonts w:ascii="Arial" w:hAnsi="Arial" w:cs="Arial"/>
                                  <w:color w:val="555555"/>
                                  <w:sz w:val="21"/>
                                  <w:szCs w:val="21"/>
                                </w:rPr>
                                <w:t xml:space="preserve"> Ελλάδας</w:t>
                              </w:r>
                            </w:p>
                          </w:tc>
                        </w:tr>
                      </w:tbl>
                      <w:p w:rsidR="00B44BE8" w:rsidRDefault="00B44BE8"/>
                    </w:tc>
                  </w:tr>
                </w:tbl>
                <w:p w:rsidR="00B44BE8" w:rsidRDefault="00B44BE8">
                  <w:pPr>
                    <w:jc w:val="center"/>
                    <w:rPr>
                      <w:rFonts w:ascii="Times New Roman" w:eastAsia="Times New Roman" w:hAnsi="Times New Roman" w:cs="Times New Roman"/>
                      <w:sz w:val="20"/>
                      <w:szCs w:val="20"/>
                    </w:rPr>
                  </w:pPr>
                </w:p>
              </w:tc>
            </w:tr>
          </w:tbl>
          <w:p w:rsidR="00B44BE8" w:rsidRDefault="00B44BE8">
            <w:pPr>
              <w:jc w:val="center"/>
              <w:rPr>
                <w:rFonts w:ascii="Times New Roman" w:eastAsia="Times New Roman" w:hAnsi="Times New Roman" w:cs="Times New Roman"/>
                <w:sz w:val="20"/>
                <w:szCs w:val="20"/>
              </w:rPr>
            </w:pPr>
          </w:p>
        </w:tc>
      </w:tr>
    </w:tbl>
    <w:p w:rsidR="00B44BE8" w:rsidRDefault="00B44BE8" w:rsidP="00B44BE8">
      <w:pPr>
        <w:jc w:val="center"/>
      </w:pPr>
    </w:p>
    <w:tbl>
      <w:tblPr>
        <w:tblW w:w="5000" w:type="pct"/>
        <w:jc w:val="center"/>
        <w:tblCellMar>
          <w:left w:w="0" w:type="dxa"/>
          <w:right w:w="0" w:type="dxa"/>
        </w:tblCellMar>
        <w:tblLook w:val="04A0" w:firstRow="1" w:lastRow="0" w:firstColumn="1" w:lastColumn="0" w:noHBand="0" w:noVBand="1"/>
      </w:tblPr>
      <w:tblGrid>
        <w:gridCol w:w="13958"/>
      </w:tblGrid>
      <w:tr w:rsidR="00B44BE8" w:rsidTr="00B44BE8">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700"/>
            </w:tblGrid>
            <w:tr w:rsidR="00B44BE8">
              <w:trPr>
                <w:jc w:val="center"/>
              </w:trPr>
              <w:tc>
                <w:tcPr>
                  <w:tcW w:w="8700" w:type="dxa"/>
                  <w:hideMark/>
                </w:tcPr>
                <w:tbl>
                  <w:tblPr>
                    <w:tblW w:w="5000" w:type="pct"/>
                    <w:jc w:val="center"/>
                    <w:tblCellMar>
                      <w:left w:w="0" w:type="dxa"/>
                      <w:right w:w="0" w:type="dxa"/>
                    </w:tblCellMar>
                    <w:tblLook w:val="04A0" w:firstRow="1" w:lastRow="0" w:firstColumn="1" w:lastColumn="0" w:noHBand="0" w:noVBand="1"/>
                  </w:tblPr>
                  <w:tblGrid>
                    <w:gridCol w:w="8700"/>
                  </w:tblGrid>
                  <w:tr w:rsidR="00B44BE8">
                    <w:trPr>
                      <w:jc w:val="center"/>
                    </w:trPr>
                    <w:tc>
                      <w:tcPr>
                        <w:tcW w:w="0" w:type="auto"/>
                        <w:tcMar>
                          <w:top w:w="75" w:type="dxa"/>
                          <w:left w:w="0" w:type="dxa"/>
                          <w:bottom w:w="75" w:type="dxa"/>
                          <w:right w:w="0" w:type="dxa"/>
                        </w:tcMar>
                        <w:hideMark/>
                      </w:tcPr>
                      <w:tbl>
                        <w:tblPr>
                          <w:tblW w:w="5000" w:type="pct"/>
                          <w:tblCellMar>
                            <w:left w:w="0" w:type="dxa"/>
                            <w:right w:w="0" w:type="dxa"/>
                          </w:tblCellMar>
                          <w:tblLook w:val="04A0" w:firstRow="1" w:lastRow="0" w:firstColumn="1" w:lastColumn="0" w:noHBand="0" w:noVBand="1"/>
                        </w:tblPr>
                        <w:tblGrid>
                          <w:gridCol w:w="8700"/>
                        </w:tblGrid>
                        <w:tr w:rsidR="00B44BE8">
                          <w:tc>
                            <w:tcPr>
                              <w:tcW w:w="0" w:type="auto"/>
                              <w:tcMar>
                                <w:top w:w="150" w:type="dxa"/>
                                <w:left w:w="150" w:type="dxa"/>
                                <w:bottom w:w="150" w:type="dxa"/>
                                <w:right w:w="150" w:type="dxa"/>
                              </w:tcMar>
                              <w:hideMark/>
                            </w:tcPr>
                            <w:p w:rsidR="00B44BE8" w:rsidRDefault="00B44BE8">
                              <w:pPr>
                                <w:pStyle w:val="Web"/>
                                <w:spacing w:before="0" w:beforeAutospacing="0" w:after="0" w:afterAutospacing="0" w:line="315" w:lineRule="atLeast"/>
                                <w:jc w:val="right"/>
                                <w:rPr>
                                  <w:rFonts w:ascii="Arial" w:hAnsi="Arial" w:cs="Arial"/>
                                  <w:color w:val="2C2C2C"/>
                                  <w:sz w:val="21"/>
                                  <w:szCs w:val="21"/>
                                </w:rPr>
                              </w:pPr>
                              <w:r>
                                <w:rPr>
                                  <w:rFonts w:ascii="Arial" w:hAnsi="Arial" w:cs="Arial"/>
                                  <w:color w:val="2C2C2C"/>
                                  <w:sz w:val="21"/>
                                  <w:szCs w:val="21"/>
                                </w:rPr>
                                <w:t>13 Οκτωβρίου 2021</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proofErr w:type="spellStart"/>
                              <w:r>
                                <w:rPr>
                                  <w:rStyle w:val="a3"/>
                                  <w:rFonts w:ascii="Arial" w:hAnsi="Arial" w:cs="Arial"/>
                                  <w:color w:val="2C2C2C"/>
                                  <w:sz w:val="21"/>
                                  <w:szCs w:val="21"/>
                                </w:rPr>
                                <w:t>▼VAXZEVRIA™</w:t>
                              </w:r>
                              <w:proofErr w:type="spellEnd"/>
                              <w:r>
                                <w:rPr>
                                  <w:rStyle w:val="a3"/>
                                  <w:rFonts w:ascii="Arial" w:hAnsi="Arial" w:cs="Arial"/>
                                  <w:color w:val="2C2C2C"/>
                                  <w:sz w:val="21"/>
                                  <w:szCs w:val="21"/>
                                </w:rPr>
                                <w:t xml:space="preserve">/Εμβόλιο της </w:t>
                              </w:r>
                              <w:proofErr w:type="spellStart"/>
                              <w:r>
                                <w:rPr>
                                  <w:rStyle w:val="a3"/>
                                  <w:rFonts w:ascii="Arial" w:hAnsi="Arial" w:cs="Arial"/>
                                  <w:color w:val="2C2C2C"/>
                                  <w:sz w:val="21"/>
                                  <w:szCs w:val="21"/>
                                </w:rPr>
                                <w:t>AstraZeneca</w:t>
                              </w:r>
                              <w:proofErr w:type="spellEnd"/>
                              <w:r>
                                <w:rPr>
                                  <w:rStyle w:val="a3"/>
                                  <w:rFonts w:ascii="Arial" w:hAnsi="Arial" w:cs="Arial"/>
                                  <w:color w:val="2C2C2C"/>
                                  <w:sz w:val="21"/>
                                  <w:szCs w:val="21"/>
                                </w:rPr>
                                <w:t xml:space="preserve"> έναντι της νόσου COVID</w:t>
                              </w:r>
                              <w:r>
                                <w:rPr>
                                  <w:rStyle w:val="a3"/>
                                  <w:rFonts w:ascii="Arial" w:hAnsi="Arial" w:cs="Arial"/>
                                  <w:color w:val="2C2C2C"/>
                                  <w:sz w:val="21"/>
                                  <w:szCs w:val="21"/>
                                </w:rPr>
                                <w:noBreakHyphen/>
                                <w:t xml:space="preserve">19: Κίνδυνος </w:t>
                              </w:r>
                              <w:proofErr w:type="spellStart"/>
                              <w:r>
                                <w:rPr>
                                  <w:rStyle w:val="a3"/>
                                  <w:rFonts w:ascii="Arial" w:hAnsi="Arial" w:cs="Arial"/>
                                  <w:color w:val="2C2C2C"/>
                                  <w:sz w:val="21"/>
                                  <w:szCs w:val="21"/>
                                </w:rPr>
                                <w:t>θρομβοπενίας</w:t>
                              </w:r>
                              <w:proofErr w:type="spellEnd"/>
                              <w:r>
                                <w:rPr>
                                  <w:rStyle w:val="a3"/>
                                  <w:rFonts w:ascii="Arial" w:hAnsi="Arial" w:cs="Arial"/>
                                  <w:color w:val="2C2C2C"/>
                                  <w:sz w:val="21"/>
                                  <w:szCs w:val="21"/>
                                </w:rPr>
                                <w:t xml:space="preserve"> (περιλαμβανομένης της </w:t>
                              </w:r>
                              <w:proofErr w:type="spellStart"/>
                              <w:r>
                                <w:rPr>
                                  <w:rStyle w:val="a3"/>
                                  <w:rFonts w:ascii="Arial" w:hAnsi="Arial" w:cs="Arial"/>
                                  <w:color w:val="2C2C2C"/>
                                  <w:sz w:val="21"/>
                                  <w:szCs w:val="21"/>
                                </w:rPr>
                                <w:t>αυτοάνοσης</w:t>
                              </w:r>
                              <w:proofErr w:type="spellEnd"/>
                              <w:r>
                                <w:rPr>
                                  <w:rStyle w:val="a3"/>
                                  <w:rFonts w:ascii="Arial" w:hAnsi="Arial" w:cs="Arial"/>
                                  <w:color w:val="2C2C2C"/>
                                  <w:sz w:val="21"/>
                                  <w:szCs w:val="21"/>
                                </w:rPr>
                                <w:t xml:space="preserve"> </w:t>
                              </w:r>
                              <w:proofErr w:type="spellStart"/>
                              <w:r>
                                <w:rPr>
                                  <w:rStyle w:val="a3"/>
                                  <w:rFonts w:ascii="Arial" w:hAnsi="Arial" w:cs="Arial"/>
                                  <w:color w:val="2C2C2C"/>
                                  <w:sz w:val="21"/>
                                  <w:szCs w:val="21"/>
                                </w:rPr>
                                <w:t>θρομβοπενίας</w:t>
                              </w:r>
                              <w:proofErr w:type="spellEnd"/>
                              <w:r>
                                <w:rPr>
                                  <w:rStyle w:val="a3"/>
                                  <w:rFonts w:ascii="Arial" w:hAnsi="Arial" w:cs="Arial"/>
                                  <w:color w:val="2C2C2C"/>
                                  <w:sz w:val="21"/>
                                  <w:szCs w:val="21"/>
                                </w:rPr>
                                <w:t xml:space="preserve">) με ή χωρίς </w:t>
                              </w:r>
                              <w:r>
                                <w:rPr>
                                  <w:rStyle w:val="a3"/>
                                  <w:rFonts w:ascii="Arial" w:hAnsi="Arial" w:cs="Arial"/>
                                  <w:color w:val="2C2C2C"/>
                                  <w:sz w:val="21"/>
                                  <w:szCs w:val="21"/>
                                </w:rPr>
                                <w:lastRenderedPageBreak/>
                                <w:t xml:space="preserve">συσχετιζόμενη αιμορραγία </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proofErr w:type="spellStart"/>
                              <w:r>
                                <w:rPr>
                                  <w:rFonts w:ascii="Arial" w:hAnsi="Arial" w:cs="Arial"/>
                                  <w:color w:val="2C2C2C"/>
                                  <w:sz w:val="21"/>
                                  <w:szCs w:val="21"/>
                                </w:rPr>
                                <w:t>▼Το</w:t>
                              </w:r>
                              <w:proofErr w:type="spellEnd"/>
                              <w:r>
                                <w:rPr>
                                  <w:rFonts w:ascii="Arial" w:hAnsi="Arial" w:cs="Arial"/>
                                  <w:color w:val="2C2C2C"/>
                                  <w:sz w:val="21"/>
                                  <w:szCs w:val="21"/>
                                </w:rPr>
                                <w:t xml:space="preserve"> </w:t>
                              </w:r>
                              <w:proofErr w:type="spellStart"/>
                              <w:r>
                                <w:rPr>
                                  <w:rFonts w:ascii="Arial" w:hAnsi="Arial" w:cs="Arial"/>
                                  <w:color w:val="2C2C2C"/>
                                  <w:sz w:val="21"/>
                                  <w:szCs w:val="21"/>
                                </w:rPr>
                                <w:t>Vaxzevria</w:t>
                              </w:r>
                              <w:proofErr w:type="spellEnd"/>
                              <w:r>
                                <w:rPr>
                                  <w:rFonts w:ascii="Arial" w:hAnsi="Arial" w:cs="Arial"/>
                                  <w:color w:val="2C2C2C"/>
                                  <w:sz w:val="21"/>
                                  <w:szCs w:val="21"/>
                                </w:rPr>
                                <w:t xml:space="preserve"> τελεί υπό συμπληρωματική παρακολούθηση. Αυτό θα επιτρέψει το γρήγορο προσδιορισμό νέων πληροφοριών ασφάλειας. Ζητείται από τους επαγγελματίες υγείας να αναφέρουν οποιεσδήποτε πιθανολογούμενες ανεπιθύμητες ενέργειες.</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w:t>
                              </w:r>
                            </w:p>
                            <w:p w:rsidR="00B44BE8" w:rsidRDefault="00B44BE8">
                              <w:pPr>
                                <w:pStyle w:val="Web"/>
                                <w:spacing w:before="0" w:beforeAutospacing="0" w:after="0" w:afterAutospacing="0" w:line="315" w:lineRule="atLeast"/>
                                <w:jc w:val="center"/>
                                <w:rPr>
                                  <w:rFonts w:ascii="Arial" w:hAnsi="Arial" w:cs="Arial"/>
                                  <w:color w:val="2C2C2C"/>
                                  <w:sz w:val="21"/>
                                  <w:szCs w:val="21"/>
                                </w:rPr>
                              </w:pPr>
                              <w:r>
                                <w:rPr>
                                  <w:rStyle w:val="a3"/>
                                  <w:rFonts w:ascii="Arial" w:hAnsi="Arial" w:cs="Arial"/>
                                  <w:color w:val="2C2C2C"/>
                                  <w:sz w:val="21"/>
                                  <w:szCs w:val="21"/>
                                </w:rPr>
                                <w:t>Απευθείας επικοινωνία με Επαγγελματίες Υγείας</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Αγαπητέ Επαγγελματία Υγείας,</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Παρακαλούμε όπως ανατρέξετε, επίσης, στις προηγούμενες απευθείας με Επαγγελματίες Υγείας επικοινωνίες στις 24-Μαρτίου-2021, στις 13-Απριλίου-2021, στις 02-Ιουνίου-2021 και στις 23-Ιουνίου-2021.</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xml:space="preserve">Η </w:t>
                              </w:r>
                              <w:proofErr w:type="spellStart"/>
                              <w:r>
                                <w:rPr>
                                  <w:rFonts w:ascii="Arial" w:hAnsi="Arial" w:cs="Arial"/>
                                  <w:color w:val="2C2C2C"/>
                                  <w:sz w:val="21"/>
                                  <w:szCs w:val="21"/>
                                </w:rPr>
                                <w:t>AstraZeneca</w:t>
                              </w:r>
                              <w:proofErr w:type="spellEnd"/>
                              <w:r>
                                <w:rPr>
                                  <w:rFonts w:ascii="Arial" w:hAnsi="Arial" w:cs="Arial"/>
                                  <w:color w:val="2C2C2C"/>
                                  <w:sz w:val="21"/>
                                  <w:szCs w:val="21"/>
                                </w:rPr>
                                <w:t xml:space="preserve"> AB σε συμφωνία με τον Ευρωπαϊκό Οργανισμό Φαρμάκων (EMA) και τον Εθνικό Οργανισμό Φαρμάκων (ΕΟΦ) (Α.Π. έγκρισης ΕΟΦ 92335/5-10-2021) θα ήθελε να σας ενημερώσει σχετικά με τις ακόλουθες </w:t>
                              </w:r>
                              <w:proofErr w:type="spellStart"/>
                              <w:r>
                                <w:rPr>
                                  <w:rFonts w:ascii="Arial" w:hAnsi="Arial" w:cs="Arial"/>
                                  <w:color w:val="2C2C2C"/>
                                  <w:sz w:val="21"/>
                                  <w:szCs w:val="21"/>
                                </w:rPr>
                                <w:t>επικαιροποιημένες</w:t>
                              </w:r>
                              <w:proofErr w:type="spellEnd"/>
                              <w:r>
                                <w:rPr>
                                  <w:rFonts w:ascii="Arial" w:hAnsi="Arial" w:cs="Arial"/>
                                  <w:color w:val="2C2C2C"/>
                                  <w:sz w:val="21"/>
                                  <w:szCs w:val="21"/>
                                </w:rPr>
                                <w:t xml:space="preserve"> πληροφορίες:</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b/>
                                  <w:bCs/>
                                  <w:color w:val="2C2C2C"/>
                                  <w:sz w:val="21"/>
                                  <w:szCs w:val="21"/>
                                </w:rPr>
                                <w:br/>
                              </w:r>
                              <w:r>
                                <w:rPr>
                                  <w:rStyle w:val="a4"/>
                                  <w:rFonts w:ascii="Arial" w:hAnsi="Arial" w:cs="Arial"/>
                                  <w:b/>
                                  <w:bCs/>
                                  <w:color w:val="2C2C2C"/>
                                  <w:sz w:val="21"/>
                                  <w:szCs w:val="21"/>
                                </w:rPr>
                                <w:t>Περίληψη</w:t>
                              </w:r>
                            </w:p>
                            <w:p w:rsidR="00B44BE8" w:rsidRDefault="00B44BE8">
                              <w:pPr>
                                <w:pStyle w:val="Web"/>
                                <w:spacing w:before="0" w:beforeAutospacing="0" w:after="0" w:afterAutospacing="0" w:line="315" w:lineRule="atLeast"/>
                                <w:rPr>
                                  <w:rFonts w:ascii="Arial" w:hAnsi="Arial" w:cs="Arial"/>
                                  <w:color w:val="2C2C2C"/>
                                  <w:sz w:val="21"/>
                                  <w:szCs w:val="21"/>
                                </w:rPr>
                              </w:pPr>
                              <w:r>
                                <w:rPr>
                                  <w:rStyle w:val="a3"/>
                                  <w:rFonts w:ascii="Arial" w:hAnsi="Arial" w:cs="Arial"/>
                                  <w:color w:val="2C2C2C"/>
                                  <w:sz w:val="21"/>
                                  <w:szCs w:val="21"/>
                                </w:rPr>
                                <w:t> </w:t>
                              </w:r>
                            </w:p>
                            <w:p w:rsidR="00B44BE8" w:rsidRDefault="00B44BE8">
                              <w:pPr>
                                <w:numPr>
                                  <w:ilvl w:val="0"/>
                                  <w:numId w:val="1"/>
                                </w:numPr>
                                <w:spacing w:before="100" w:beforeAutospacing="1" w:after="100" w:afterAutospacing="1" w:line="315" w:lineRule="atLeast"/>
                                <w:rPr>
                                  <w:rFonts w:ascii="Arial" w:eastAsia="Times New Roman" w:hAnsi="Arial" w:cs="Arial"/>
                                  <w:color w:val="2C2C2C"/>
                                  <w:sz w:val="21"/>
                                  <w:szCs w:val="21"/>
                                </w:rPr>
                              </w:pPr>
                              <w:r>
                                <w:rPr>
                                  <w:rStyle w:val="a3"/>
                                  <w:rFonts w:ascii="Arial" w:eastAsia="Times New Roman" w:hAnsi="Arial" w:cs="Arial"/>
                                  <w:color w:val="2C2C2C"/>
                                  <w:sz w:val="21"/>
                                  <w:szCs w:val="21"/>
                                </w:rPr>
                                <w:t xml:space="preserve">Περιπτώσεις </w:t>
                              </w:r>
                              <w:proofErr w:type="spellStart"/>
                              <w:r>
                                <w:rPr>
                                  <w:rStyle w:val="a3"/>
                                  <w:rFonts w:ascii="Arial" w:eastAsia="Times New Roman" w:hAnsi="Arial" w:cs="Arial"/>
                                  <w:color w:val="2C2C2C"/>
                                  <w:sz w:val="21"/>
                                  <w:szCs w:val="21"/>
                                </w:rPr>
                                <w:t>θρομβοπενίας</w:t>
                              </w:r>
                              <w:proofErr w:type="spellEnd"/>
                              <w:r>
                                <w:rPr>
                                  <w:rStyle w:val="a3"/>
                                  <w:rFonts w:ascii="Arial" w:eastAsia="Times New Roman" w:hAnsi="Arial" w:cs="Arial"/>
                                  <w:color w:val="2C2C2C"/>
                                  <w:sz w:val="21"/>
                                  <w:szCs w:val="21"/>
                                </w:rPr>
                                <w:t xml:space="preserve">, συμπεριλαμβανομένης της </w:t>
                              </w:r>
                              <w:proofErr w:type="spellStart"/>
                              <w:r>
                                <w:rPr>
                                  <w:rStyle w:val="a3"/>
                                  <w:rFonts w:ascii="Arial" w:eastAsia="Times New Roman" w:hAnsi="Arial" w:cs="Arial"/>
                                  <w:color w:val="2C2C2C"/>
                                  <w:sz w:val="21"/>
                                  <w:szCs w:val="21"/>
                                </w:rPr>
                                <w:t>αυτοάνοσης</w:t>
                              </w:r>
                              <w:proofErr w:type="spellEnd"/>
                              <w:r>
                                <w:rPr>
                                  <w:rStyle w:val="a3"/>
                                  <w:rFonts w:ascii="Arial" w:eastAsia="Times New Roman" w:hAnsi="Arial" w:cs="Arial"/>
                                  <w:color w:val="2C2C2C"/>
                                  <w:sz w:val="21"/>
                                  <w:szCs w:val="21"/>
                                </w:rPr>
                                <w:t xml:space="preserve"> </w:t>
                              </w:r>
                              <w:proofErr w:type="spellStart"/>
                              <w:r>
                                <w:rPr>
                                  <w:rStyle w:val="a3"/>
                                  <w:rFonts w:ascii="Arial" w:eastAsia="Times New Roman" w:hAnsi="Arial" w:cs="Arial"/>
                                  <w:color w:val="2C2C2C"/>
                                  <w:sz w:val="21"/>
                                  <w:szCs w:val="21"/>
                                </w:rPr>
                                <w:t>θρομβοπενίας</w:t>
                              </w:r>
                              <w:proofErr w:type="spellEnd"/>
                              <w:r>
                                <w:rPr>
                                  <w:rStyle w:val="a3"/>
                                  <w:rFonts w:ascii="Arial" w:eastAsia="Times New Roman" w:hAnsi="Arial" w:cs="Arial"/>
                                  <w:color w:val="2C2C2C"/>
                                  <w:sz w:val="21"/>
                                  <w:szCs w:val="21"/>
                                </w:rPr>
                                <w:t xml:space="preserve"> (ITP), έχουν αναφερθεί μετά τη λήψη του </w:t>
                              </w:r>
                              <w:proofErr w:type="spellStart"/>
                              <w:r>
                                <w:rPr>
                                  <w:rStyle w:val="a3"/>
                                  <w:rFonts w:ascii="Arial" w:eastAsia="Times New Roman" w:hAnsi="Arial" w:cs="Arial"/>
                                  <w:color w:val="2C2C2C"/>
                                  <w:sz w:val="21"/>
                                  <w:szCs w:val="21"/>
                                </w:rPr>
                                <w:t>Vaxzevria</w:t>
                              </w:r>
                              <w:proofErr w:type="spellEnd"/>
                              <w:r>
                                <w:rPr>
                                  <w:rStyle w:val="a3"/>
                                  <w:rFonts w:ascii="Arial" w:eastAsia="Times New Roman" w:hAnsi="Arial" w:cs="Arial"/>
                                  <w:color w:val="2C2C2C"/>
                                  <w:sz w:val="21"/>
                                  <w:szCs w:val="21"/>
                                </w:rPr>
                                <w:t>, συνήθως εντός των πρώτων τεσσάρων εβδομάδων μετά τον εμβολιασμό. </w:t>
                              </w:r>
                            </w:p>
                            <w:p w:rsidR="00B44BE8" w:rsidRDefault="00B44BE8">
                              <w:pPr>
                                <w:numPr>
                                  <w:ilvl w:val="0"/>
                                  <w:numId w:val="2"/>
                                </w:numPr>
                                <w:spacing w:before="100" w:beforeAutospacing="1" w:after="100" w:afterAutospacing="1" w:line="315" w:lineRule="atLeast"/>
                                <w:rPr>
                                  <w:rFonts w:ascii="Arial" w:eastAsia="Times New Roman" w:hAnsi="Arial" w:cs="Arial"/>
                                  <w:color w:val="2C2C2C"/>
                                  <w:sz w:val="21"/>
                                  <w:szCs w:val="21"/>
                                </w:rPr>
                              </w:pPr>
                              <w:r>
                                <w:rPr>
                                  <w:rStyle w:val="a3"/>
                                  <w:rFonts w:ascii="Arial" w:eastAsia="Times New Roman" w:hAnsi="Arial" w:cs="Arial"/>
                                  <w:color w:val="2C2C2C"/>
                                  <w:sz w:val="21"/>
                                  <w:szCs w:val="21"/>
                                </w:rPr>
                                <w:t xml:space="preserve">Πολύ σπάνια, αυτά τα συμβάντα </w:t>
                              </w:r>
                              <w:proofErr w:type="spellStart"/>
                              <w:r>
                                <w:rPr>
                                  <w:rStyle w:val="a3"/>
                                  <w:rFonts w:ascii="Arial" w:eastAsia="Times New Roman" w:hAnsi="Arial" w:cs="Arial"/>
                                  <w:color w:val="2C2C2C"/>
                                  <w:sz w:val="21"/>
                                  <w:szCs w:val="21"/>
                                </w:rPr>
                                <w:t>θρομβοπενίας</w:t>
                              </w:r>
                              <w:proofErr w:type="spellEnd"/>
                              <w:r>
                                <w:rPr>
                                  <w:rStyle w:val="a3"/>
                                  <w:rFonts w:ascii="Arial" w:eastAsia="Times New Roman" w:hAnsi="Arial" w:cs="Arial"/>
                                  <w:color w:val="2C2C2C"/>
                                  <w:sz w:val="21"/>
                                  <w:szCs w:val="21"/>
                                </w:rPr>
                                <w:t xml:space="preserve"> εμφανίστηκαν με πολύ </w:t>
                              </w:r>
                              <w:r>
                                <w:rPr>
                                  <w:rStyle w:val="a3"/>
                                  <w:rFonts w:ascii="Arial" w:eastAsia="Times New Roman" w:hAnsi="Arial" w:cs="Arial"/>
                                  <w:color w:val="2C2C2C"/>
                                  <w:sz w:val="21"/>
                                  <w:szCs w:val="21"/>
                                </w:rPr>
                                <w:lastRenderedPageBreak/>
                                <w:t xml:space="preserve">χαμηλά επίπεδα αιμοπεταλίων (&lt;20.000 ανά </w:t>
                              </w:r>
                              <w:proofErr w:type="spellStart"/>
                              <w:r>
                                <w:rPr>
                                  <w:rStyle w:val="a3"/>
                                  <w:rFonts w:ascii="Arial" w:eastAsia="Times New Roman" w:hAnsi="Arial" w:cs="Arial"/>
                                  <w:color w:val="2C2C2C"/>
                                  <w:sz w:val="21"/>
                                  <w:szCs w:val="21"/>
                                </w:rPr>
                                <w:t>μl</w:t>
                              </w:r>
                              <w:proofErr w:type="spellEnd"/>
                              <w:r>
                                <w:rPr>
                                  <w:rStyle w:val="a3"/>
                                  <w:rFonts w:ascii="Arial" w:eastAsia="Times New Roman" w:hAnsi="Arial" w:cs="Arial"/>
                                  <w:color w:val="2C2C2C"/>
                                  <w:sz w:val="21"/>
                                  <w:szCs w:val="21"/>
                                </w:rPr>
                                <w:t>) ή/και συνοδεύτηκαν από αιμορραγία. </w:t>
                              </w:r>
                            </w:p>
                            <w:p w:rsidR="00B44BE8" w:rsidRDefault="00B44BE8">
                              <w:pPr>
                                <w:numPr>
                                  <w:ilvl w:val="0"/>
                                  <w:numId w:val="3"/>
                                </w:numPr>
                                <w:spacing w:before="100" w:beforeAutospacing="1" w:after="100" w:afterAutospacing="1" w:line="315" w:lineRule="atLeast"/>
                                <w:rPr>
                                  <w:rFonts w:ascii="Arial" w:eastAsia="Times New Roman" w:hAnsi="Arial" w:cs="Arial"/>
                                  <w:color w:val="2C2C2C"/>
                                  <w:sz w:val="21"/>
                                  <w:szCs w:val="21"/>
                                </w:rPr>
                              </w:pPr>
                              <w:r>
                                <w:rPr>
                                  <w:rStyle w:val="a3"/>
                                  <w:rFonts w:ascii="Arial" w:eastAsia="Times New Roman" w:hAnsi="Arial" w:cs="Arial"/>
                                  <w:color w:val="2C2C2C"/>
                                  <w:sz w:val="21"/>
                                  <w:szCs w:val="21"/>
                                </w:rPr>
                                <w:t xml:space="preserve">Ορισμένα από αυτά τα περιστατικά εμφανίστηκαν σε άτομα με ιστορικό </w:t>
                              </w:r>
                              <w:proofErr w:type="spellStart"/>
                              <w:r>
                                <w:rPr>
                                  <w:rStyle w:val="a3"/>
                                  <w:rFonts w:ascii="Arial" w:eastAsia="Times New Roman" w:hAnsi="Arial" w:cs="Arial"/>
                                  <w:color w:val="2C2C2C"/>
                                  <w:sz w:val="21"/>
                                  <w:szCs w:val="21"/>
                                </w:rPr>
                                <w:t>αυτοάνοσης</w:t>
                              </w:r>
                              <w:proofErr w:type="spellEnd"/>
                              <w:r>
                                <w:rPr>
                                  <w:rStyle w:val="a3"/>
                                  <w:rFonts w:ascii="Arial" w:eastAsia="Times New Roman" w:hAnsi="Arial" w:cs="Arial"/>
                                  <w:color w:val="2C2C2C"/>
                                  <w:sz w:val="21"/>
                                  <w:szCs w:val="21"/>
                                </w:rPr>
                                <w:t xml:space="preserve"> </w:t>
                              </w:r>
                              <w:proofErr w:type="spellStart"/>
                              <w:r>
                                <w:rPr>
                                  <w:rStyle w:val="a3"/>
                                  <w:rFonts w:ascii="Arial" w:eastAsia="Times New Roman" w:hAnsi="Arial" w:cs="Arial"/>
                                  <w:color w:val="2C2C2C"/>
                                  <w:sz w:val="21"/>
                                  <w:szCs w:val="21"/>
                                </w:rPr>
                                <w:t>θρομβοπενίας</w:t>
                              </w:r>
                              <w:proofErr w:type="spellEnd"/>
                              <w:r>
                                <w:rPr>
                                  <w:rStyle w:val="a3"/>
                                  <w:rFonts w:ascii="Arial" w:eastAsia="Times New Roman" w:hAnsi="Arial" w:cs="Arial"/>
                                  <w:color w:val="2C2C2C"/>
                                  <w:sz w:val="21"/>
                                  <w:szCs w:val="21"/>
                                </w:rPr>
                                <w:t>. </w:t>
                              </w:r>
                            </w:p>
                            <w:p w:rsidR="00B44BE8" w:rsidRDefault="00B44BE8">
                              <w:pPr>
                                <w:numPr>
                                  <w:ilvl w:val="0"/>
                                  <w:numId w:val="4"/>
                                </w:numPr>
                                <w:spacing w:before="100" w:beforeAutospacing="1" w:after="100" w:afterAutospacing="1" w:line="315" w:lineRule="atLeast"/>
                                <w:rPr>
                                  <w:rFonts w:ascii="Arial" w:eastAsia="Times New Roman" w:hAnsi="Arial" w:cs="Arial"/>
                                  <w:color w:val="2C2C2C"/>
                                  <w:sz w:val="21"/>
                                  <w:szCs w:val="21"/>
                                </w:rPr>
                              </w:pPr>
                              <w:r>
                                <w:rPr>
                                  <w:rStyle w:val="a3"/>
                                  <w:rFonts w:ascii="Arial" w:eastAsia="Times New Roman" w:hAnsi="Arial" w:cs="Arial"/>
                                  <w:color w:val="2C2C2C"/>
                                  <w:sz w:val="21"/>
                                  <w:szCs w:val="21"/>
                                </w:rPr>
                                <w:t>Έχουν αναφερθεί περιστατικά που κατέληξαν. </w:t>
                              </w:r>
                            </w:p>
                            <w:p w:rsidR="00B44BE8" w:rsidRDefault="00B44BE8">
                              <w:pPr>
                                <w:numPr>
                                  <w:ilvl w:val="0"/>
                                  <w:numId w:val="5"/>
                                </w:numPr>
                                <w:spacing w:before="100" w:beforeAutospacing="1" w:after="100" w:afterAutospacing="1" w:line="315" w:lineRule="atLeast"/>
                                <w:rPr>
                                  <w:rFonts w:ascii="Arial" w:eastAsia="Times New Roman" w:hAnsi="Arial" w:cs="Arial"/>
                                  <w:color w:val="2C2C2C"/>
                                  <w:sz w:val="21"/>
                                  <w:szCs w:val="21"/>
                                </w:rPr>
                              </w:pPr>
                              <w:r>
                                <w:rPr>
                                  <w:rStyle w:val="a3"/>
                                  <w:rFonts w:ascii="Arial" w:eastAsia="Times New Roman" w:hAnsi="Arial" w:cs="Arial"/>
                                  <w:color w:val="2C2C2C"/>
                                  <w:sz w:val="21"/>
                                  <w:szCs w:val="21"/>
                                </w:rPr>
                                <w:t xml:space="preserve">Εάν ένα άτομο έχει ιστορικό </w:t>
                              </w:r>
                              <w:proofErr w:type="spellStart"/>
                              <w:r>
                                <w:rPr>
                                  <w:rStyle w:val="a3"/>
                                  <w:rFonts w:ascii="Arial" w:eastAsia="Times New Roman" w:hAnsi="Arial" w:cs="Arial"/>
                                  <w:color w:val="2C2C2C"/>
                                  <w:sz w:val="21"/>
                                  <w:szCs w:val="21"/>
                                </w:rPr>
                                <w:t>θρομβοπενικής</w:t>
                              </w:r>
                              <w:proofErr w:type="spellEnd"/>
                              <w:r>
                                <w:rPr>
                                  <w:rStyle w:val="a3"/>
                                  <w:rFonts w:ascii="Arial" w:eastAsia="Times New Roman" w:hAnsi="Arial" w:cs="Arial"/>
                                  <w:color w:val="2C2C2C"/>
                                  <w:sz w:val="21"/>
                                  <w:szCs w:val="21"/>
                                </w:rPr>
                                <w:t xml:space="preserve"> διαταραχής, όπως </w:t>
                              </w:r>
                              <w:proofErr w:type="spellStart"/>
                              <w:r>
                                <w:rPr>
                                  <w:rStyle w:val="a3"/>
                                  <w:rFonts w:ascii="Arial" w:eastAsia="Times New Roman" w:hAnsi="Arial" w:cs="Arial"/>
                                  <w:color w:val="2C2C2C"/>
                                  <w:sz w:val="21"/>
                                  <w:szCs w:val="21"/>
                                </w:rPr>
                                <w:t>αυτοάνοση</w:t>
                              </w:r>
                              <w:proofErr w:type="spellEnd"/>
                              <w:r>
                                <w:rPr>
                                  <w:rStyle w:val="a3"/>
                                  <w:rFonts w:ascii="Arial" w:eastAsia="Times New Roman" w:hAnsi="Arial" w:cs="Arial"/>
                                  <w:color w:val="2C2C2C"/>
                                  <w:sz w:val="21"/>
                                  <w:szCs w:val="21"/>
                                </w:rPr>
                                <w:t xml:space="preserve"> </w:t>
                              </w:r>
                              <w:proofErr w:type="spellStart"/>
                              <w:r>
                                <w:rPr>
                                  <w:rStyle w:val="a3"/>
                                  <w:rFonts w:ascii="Arial" w:eastAsia="Times New Roman" w:hAnsi="Arial" w:cs="Arial"/>
                                  <w:color w:val="2C2C2C"/>
                                  <w:sz w:val="21"/>
                                  <w:szCs w:val="21"/>
                                </w:rPr>
                                <w:t>θρομβοπενία</w:t>
                              </w:r>
                              <w:proofErr w:type="spellEnd"/>
                              <w:r>
                                <w:rPr>
                                  <w:rStyle w:val="a3"/>
                                  <w:rFonts w:ascii="Arial" w:eastAsia="Times New Roman" w:hAnsi="Arial" w:cs="Arial"/>
                                  <w:color w:val="2C2C2C"/>
                                  <w:sz w:val="21"/>
                                  <w:szCs w:val="21"/>
                                </w:rPr>
                                <w:t>, ο κίνδυνος ανάπτυξης χαμηλών επιπέδων αιμοπεταλίων θα πρέπει να λαμβάνεται υπόψη πριν από τη χορήγηση του εμβολίου και συνιστάται η παρακολούθηση των αιμοπεταλίων μετά τον εμβολιασμό.</w:t>
                              </w:r>
                            </w:p>
                            <w:p w:rsidR="00B44BE8" w:rsidRDefault="00B44BE8">
                              <w:pPr>
                                <w:pStyle w:val="Web"/>
                                <w:spacing w:before="0" w:beforeAutospacing="0" w:after="0" w:afterAutospacing="0" w:line="315" w:lineRule="atLeast"/>
                                <w:rPr>
                                  <w:rFonts w:ascii="Arial" w:hAnsi="Arial" w:cs="Arial"/>
                                  <w:color w:val="2C2C2C"/>
                                  <w:sz w:val="21"/>
                                  <w:szCs w:val="21"/>
                                </w:rPr>
                              </w:pPr>
                              <w:r>
                                <w:rPr>
                                  <w:rStyle w:val="a4"/>
                                  <w:rFonts w:ascii="Arial" w:hAnsi="Arial" w:cs="Arial"/>
                                  <w:b/>
                                  <w:bCs/>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r>
                                <w:rPr>
                                  <w:rStyle w:val="a4"/>
                                  <w:rFonts w:ascii="Arial" w:hAnsi="Arial" w:cs="Arial"/>
                                  <w:b/>
                                  <w:bCs/>
                                  <w:color w:val="2C2C2C"/>
                                  <w:sz w:val="21"/>
                                  <w:szCs w:val="21"/>
                                </w:rPr>
                                <w:t>Ιστορικό του ζητήματος ασφάλειας</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xml:space="preserve">Το </w:t>
                              </w:r>
                              <w:proofErr w:type="spellStart"/>
                              <w:r>
                                <w:rPr>
                                  <w:rFonts w:ascii="Arial" w:hAnsi="Arial" w:cs="Arial"/>
                                  <w:color w:val="2C2C2C"/>
                                  <w:sz w:val="21"/>
                                  <w:szCs w:val="21"/>
                                </w:rPr>
                                <w:t>Vaxzevria</w:t>
                              </w:r>
                              <w:proofErr w:type="spellEnd"/>
                              <w:r>
                                <w:rPr>
                                  <w:rFonts w:ascii="Arial" w:hAnsi="Arial" w:cs="Arial"/>
                                  <w:color w:val="2C2C2C"/>
                                  <w:sz w:val="21"/>
                                  <w:szCs w:val="21"/>
                                </w:rPr>
                                <w:t xml:space="preserve"> ενδείκνυται για την ενεργητική ανοσοποίηση για την πρόληψη της νόσου COVID-19 που προκαλείται από τον ιό SARS-COV-2, σε άτομα ηλικίας 18 ετών και άνω.</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xml:space="preserve">Περιστατικά </w:t>
                              </w:r>
                              <w:proofErr w:type="spellStart"/>
                              <w:r>
                                <w:rPr>
                                  <w:rFonts w:ascii="Arial" w:hAnsi="Arial" w:cs="Arial"/>
                                  <w:color w:val="2C2C2C"/>
                                  <w:sz w:val="21"/>
                                  <w:szCs w:val="21"/>
                                </w:rPr>
                                <w:t>θρομβοπενίας</w:t>
                              </w:r>
                              <w:proofErr w:type="spellEnd"/>
                              <w:r>
                                <w:rPr>
                                  <w:rFonts w:ascii="Arial" w:hAnsi="Arial" w:cs="Arial"/>
                                  <w:color w:val="2C2C2C"/>
                                  <w:sz w:val="21"/>
                                  <w:szCs w:val="21"/>
                                </w:rPr>
                                <w:t xml:space="preserve">, συμπεριλαμβανομένης της </w:t>
                              </w:r>
                              <w:proofErr w:type="spellStart"/>
                              <w:r>
                                <w:rPr>
                                  <w:rFonts w:ascii="Arial" w:hAnsi="Arial" w:cs="Arial"/>
                                  <w:color w:val="2C2C2C"/>
                                  <w:sz w:val="21"/>
                                  <w:szCs w:val="21"/>
                                </w:rPr>
                                <w:t>αυτοάνοσης</w:t>
                              </w:r>
                              <w:proofErr w:type="spellEnd"/>
                              <w:r>
                                <w:rPr>
                                  <w:rFonts w:ascii="Arial" w:hAnsi="Arial" w:cs="Arial"/>
                                  <w:color w:val="2C2C2C"/>
                                  <w:sz w:val="21"/>
                                  <w:szCs w:val="21"/>
                                </w:rPr>
                                <w:t xml:space="preserve"> κατάστασης της </w:t>
                              </w:r>
                              <w:proofErr w:type="spellStart"/>
                              <w:r>
                                <w:rPr>
                                  <w:rFonts w:ascii="Arial" w:hAnsi="Arial" w:cs="Arial"/>
                                  <w:color w:val="2C2C2C"/>
                                  <w:sz w:val="21"/>
                                  <w:szCs w:val="21"/>
                                </w:rPr>
                                <w:t>αυτοάνοσης</w:t>
                              </w:r>
                              <w:proofErr w:type="spellEnd"/>
                              <w:r>
                                <w:rPr>
                                  <w:rFonts w:ascii="Arial" w:hAnsi="Arial" w:cs="Arial"/>
                                  <w:color w:val="2C2C2C"/>
                                  <w:sz w:val="21"/>
                                  <w:szCs w:val="21"/>
                                </w:rPr>
                                <w:t xml:space="preserve"> </w:t>
                              </w:r>
                              <w:proofErr w:type="spellStart"/>
                              <w:r>
                                <w:rPr>
                                  <w:rFonts w:ascii="Arial" w:hAnsi="Arial" w:cs="Arial"/>
                                  <w:color w:val="2C2C2C"/>
                                  <w:sz w:val="21"/>
                                  <w:szCs w:val="21"/>
                                </w:rPr>
                                <w:t>θρομβοπενίας</w:t>
                              </w:r>
                              <w:proofErr w:type="spellEnd"/>
                              <w:r>
                                <w:rPr>
                                  <w:rFonts w:ascii="Arial" w:hAnsi="Arial" w:cs="Arial"/>
                                  <w:color w:val="2C2C2C"/>
                                  <w:sz w:val="21"/>
                                  <w:szCs w:val="21"/>
                                </w:rPr>
                                <w:t xml:space="preserve"> (ITP), έχουν αναφερθεί μετά τη λήψη του </w:t>
                              </w:r>
                              <w:proofErr w:type="spellStart"/>
                              <w:r>
                                <w:rPr>
                                  <w:rFonts w:ascii="Arial" w:hAnsi="Arial" w:cs="Arial"/>
                                  <w:color w:val="2C2C2C"/>
                                  <w:sz w:val="21"/>
                                  <w:szCs w:val="21"/>
                                </w:rPr>
                                <w:t>Vaxzevria</w:t>
                              </w:r>
                              <w:proofErr w:type="spellEnd"/>
                              <w:r>
                                <w:rPr>
                                  <w:rFonts w:ascii="Arial" w:hAnsi="Arial" w:cs="Arial"/>
                                  <w:color w:val="2C2C2C"/>
                                  <w:sz w:val="21"/>
                                  <w:szCs w:val="21"/>
                                </w:rPr>
                                <w:t xml:space="preserve">, συνήθως εντός των πρώτων τεσσάρων εβδομάδων μετά τον εμβολιασμό. Πολύ σπάνια, αυτά τα συμβάντα </w:t>
                              </w:r>
                              <w:proofErr w:type="spellStart"/>
                              <w:r>
                                <w:rPr>
                                  <w:rFonts w:ascii="Arial" w:hAnsi="Arial" w:cs="Arial"/>
                                  <w:color w:val="2C2C2C"/>
                                  <w:sz w:val="21"/>
                                  <w:szCs w:val="21"/>
                                </w:rPr>
                                <w:t>θρομβοπενίας</w:t>
                              </w:r>
                              <w:proofErr w:type="spellEnd"/>
                              <w:r>
                                <w:rPr>
                                  <w:rFonts w:ascii="Arial" w:hAnsi="Arial" w:cs="Arial"/>
                                  <w:color w:val="2C2C2C"/>
                                  <w:sz w:val="21"/>
                                  <w:szCs w:val="21"/>
                                </w:rPr>
                                <w:t xml:space="preserve"> εμφανίστηκαν με πολύ χαμηλά επίπεδα αιμοπεταλίων (&lt;20.000 ανά </w:t>
                              </w:r>
                              <w:proofErr w:type="spellStart"/>
                              <w:r>
                                <w:rPr>
                                  <w:rFonts w:ascii="Arial" w:hAnsi="Arial" w:cs="Arial"/>
                                  <w:color w:val="2C2C2C"/>
                                  <w:sz w:val="21"/>
                                  <w:szCs w:val="21"/>
                                </w:rPr>
                                <w:t>μικρόλιτρο</w:t>
                              </w:r>
                              <w:proofErr w:type="spellEnd"/>
                              <w:r>
                                <w:rPr>
                                  <w:rFonts w:ascii="Arial" w:hAnsi="Arial" w:cs="Arial"/>
                                  <w:color w:val="2C2C2C"/>
                                  <w:sz w:val="21"/>
                                  <w:szCs w:val="21"/>
                                </w:rPr>
                                <w:t>) ή/και συνοδεύτηκαν από αιμορραγία. Έχουν αναφερθεί περιστατικά που κατέληξαν.</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xml:space="preserve">Ο Ευρωπαϊκός Οργανισμός Φαρμάκων (ΕΜΑ) συνέστησε την </w:t>
                              </w:r>
                              <w:proofErr w:type="spellStart"/>
                              <w:r>
                                <w:rPr>
                                  <w:rFonts w:ascii="Arial" w:hAnsi="Arial" w:cs="Arial"/>
                                  <w:color w:val="2C2C2C"/>
                                  <w:sz w:val="21"/>
                                  <w:szCs w:val="21"/>
                                </w:rPr>
                                <w:t>επικαιροποίηση</w:t>
                              </w:r>
                              <w:proofErr w:type="spellEnd"/>
                              <w:r>
                                <w:rPr>
                                  <w:rFonts w:ascii="Arial" w:hAnsi="Arial" w:cs="Arial"/>
                                  <w:color w:val="2C2C2C"/>
                                  <w:sz w:val="21"/>
                                  <w:szCs w:val="21"/>
                                </w:rPr>
                                <w:t xml:space="preserve"> των </w:t>
                              </w:r>
                              <w:r>
                                <w:rPr>
                                  <w:rFonts w:ascii="Arial" w:hAnsi="Arial" w:cs="Arial"/>
                                  <w:color w:val="2C2C2C"/>
                                  <w:sz w:val="21"/>
                                  <w:szCs w:val="21"/>
                                </w:rPr>
                                <w:lastRenderedPageBreak/>
                                <w:t xml:space="preserve">πληροφοριών του προϊόντος </w:t>
                              </w:r>
                              <w:proofErr w:type="spellStart"/>
                              <w:r>
                                <w:rPr>
                                  <w:rFonts w:ascii="Arial" w:hAnsi="Arial" w:cs="Arial"/>
                                  <w:color w:val="2C2C2C"/>
                                  <w:sz w:val="21"/>
                                  <w:szCs w:val="21"/>
                                </w:rPr>
                                <w:t>Vaxzevria</w:t>
                              </w:r>
                              <w:proofErr w:type="spellEnd"/>
                              <w:r>
                                <w:rPr>
                                  <w:rFonts w:ascii="Arial" w:hAnsi="Arial" w:cs="Arial"/>
                                  <w:color w:val="2C2C2C"/>
                                  <w:sz w:val="21"/>
                                  <w:szCs w:val="21"/>
                                </w:rPr>
                                <w:t xml:space="preserve"> ενέσιμο εναιώρημα, ώστε να αντικατοπτρίζει την τρέχουσα γνώση σχετικά με το θέμα της ασφάλειας.</w:t>
                              </w:r>
                            </w:p>
                            <w:p w:rsidR="00B44BE8" w:rsidRDefault="00B44BE8">
                              <w:pPr>
                                <w:pStyle w:val="Web"/>
                                <w:spacing w:before="0" w:beforeAutospacing="0" w:after="240" w:afterAutospacing="0" w:line="315" w:lineRule="atLeast"/>
                                <w:rPr>
                                  <w:rFonts w:ascii="Arial" w:hAnsi="Arial" w:cs="Arial"/>
                                  <w:color w:val="2C2C2C"/>
                                  <w:sz w:val="21"/>
                                  <w:szCs w:val="21"/>
                                </w:rPr>
                              </w:pPr>
                              <w:r>
                                <w:rPr>
                                  <w:rFonts w:ascii="Arial" w:hAnsi="Arial" w:cs="Arial"/>
                                  <w:color w:val="2C2C2C"/>
                                  <w:sz w:val="21"/>
                                  <w:szCs w:val="21"/>
                                </w:rPr>
                                <w:t xml:space="preserve">Για την πληροφόρησή σας, την τρέχουσα Περίληψη των Χαρακτηριστικών του Προϊόντος (ΠΧΠ) του φαρμακευτικού προϊόντος </w:t>
                              </w:r>
                              <w:proofErr w:type="spellStart"/>
                              <w:r>
                                <w:rPr>
                                  <w:rFonts w:ascii="Arial" w:hAnsi="Arial" w:cs="Arial"/>
                                  <w:color w:val="2C2C2C"/>
                                  <w:sz w:val="21"/>
                                  <w:szCs w:val="21"/>
                                </w:rPr>
                                <w:t>Vaxzevria</w:t>
                              </w:r>
                              <w:proofErr w:type="spellEnd"/>
                              <w:r>
                                <w:rPr>
                                  <w:rFonts w:ascii="Arial" w:hAnsi="Arial" w:cs="Arial"/>
                                  <w:color w:val="2C2C2C"/>
                                  <w:sz w:val="21"/>
                                  <w:szCs w:val="21"/>
                                </w:rPr>
                                <w:t xml:space="preserve"> (πρώην COVID-19 </w:t>
                              </w:r>
                              <w:proofErr w:type="spellStart"/>
                              <w:r>
                                <w:rPr>
                                  <w:rFonts w:ascii="Arial" w:hAnsi="Arial" w:cs="Arial"/>
                                  <w:color w:val="2C2C2C"/>
                                  <w:sz w:val="21"/>
                                  <w:szCs w:val="21"/>
                                </w:rPr>
                                <w:t>Vaccine</w:t>
                              </w:r>
                              <w:proofErr w:type="spellEnd"/>
                              <w:r>
                                <w:rPr>
                                  <w:rFonts w:ascii="Arial" w:hAnsi="Arial" w:cs="Arial"/>
                                  <w:color w:val="2C2C2C"/>
                                  <w:sz w:val="21"/>
                                  <w:szCs w:val="21"/>
                                </w:rPr>
                                <w:t xml:space="preserve"> </w:t>
                              </w:r>
                              <w:proofErr w:type="spellStart"/>
                              <w:r>
                                <w:rPr>
                                  <w:rFonts w:ascii="Arial" w:hAnsi="Arial" w:cs="Arial"/>
                                  <w:color w:val="2C2C2C"/>
                                  <w:sz w:val="21"/>
                                  <w:szCs w:val="21"/>
                                </w:rPr>
                                <w:t>AstraZeneca</w:t>
                              </w:r>
                              <w:proofErr w:type="spellEnd"/>
                              <w:r>
                                <w:rPr>
                                  <w:rFonts w:ascii="Arial" w:hAnsi="Arial" w:cs="Arial"/>
                                  <w:color w:val="2C2C2C"/>
                                  <w:sz w:val="21"/>
                                  <w:szCs w:val="21"/>
                                </w:rPr>
                                <w:t>), μπορείτε να τη βρείτε στην ιστοσελίδα του Ευρωπαϊκού Οργανισμού Φαρμάκων:</w:t>
                              </w:r>
                            </w:p>
                            <w:p w:rsidR="00B44BE8" w:rsidRDefault="00B44BE8">
                              <w:pPr>
                                <w:pStyle w:val="Web"/>
                                <w:spacing w:before="0" w:beforeAutospacing="0" w:after="240" w:afterAutospacing="0" w:line="315" w:lineRule="atLeast"/>
                                <w:rPr>
                                  <w:rFonts w:ascii="Arial" w:hAnsi="Arial" w:cs="Arial"/>
                                  <w:color w:val="2C2C2C"/>
                                  <w:sz w:val="21"/>
                                  <w:szCs w:val="21"/>
                                </w:rPr>
                              </w:pPr>
                              <w:hyperlink r:id="rId10" w:history="1">
                                <w:r>
                                  <w:rPr>
                                    <w:rStyle w:val="-"/>
                                    <w:rFonts w:ascii="Arial" w:hAnsi="Arial" w:cs="Arial"/>
                                    <w:color w:val="0068A5"/>
                                    <w:sz w:val="21"/>
                                    <w:szCs w:val="21"/>
                                  </w:rPr>
                                  <w:t>https://www.ema.europa.eu/en/medicines/human/EPAR/vaxzevria-previously-covid-19-vaccine-astrazeneca#product-information-section</w:t>
                                </w:r>
                              </w:hyperlink>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xml:space="preserve">Η ΠΧΠ είναι διαθέσιμη και στα ελληνικά και </w:t>
                              </w:r>
                              <w:proofErr w:type="spellStart"/>
                              <w:r>
                                <w:rPr>
                                  <w:rFonts w:ascii="Arial" w:hAnsi="Arial" w:cs="Arial"/>
                                  <w:color w:val="2C2C2C"/>
                                  <w:sz w:val="21"/>
                                  <w:szCs w:val="21"/>
                                </w:rPr>
                                <w:t>επικαιροποιείται</w:t>
                              </w:r>
                              <w:proofErr w:type="spellEnd"/>
                              <w:r>
                                <w:rPr>
                                  <w:rFonts w:ascii="Arial" w:hAnsi="Arial" w:cs="Arial"/>
                                  <w:color w:val="2C2C2C"/>
                                  <w:sz w:val="21"/>
                                  <w:szCs w:val="21"/>
                                </w:rPr>
                                <w:t xml:space="preserve"> κάθε φορά που τροποποιούνται τα στοιχεία του προϊόντος.</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proofErr w:type="spellStart"/>
                              <w:r>
                                <w:rPr>
                                  <w:rStyle w:val="a3"/>
                                  <w:rFonts w:ascii="Arial" w:hAnsi="Arial" w:cs="Arial"/>
                                  <w:color w:val="2C2C2C"/>
                                  <w:sz w:val="21"/>
                                  <w:szCs w:val="21"/>
                                </w:rPr>
                                <w:t>▼Πρόσκληση</w:t>
                              </w:r>
                              <w:proofErr w:type="spellEnd"/>
                              <w:r>
                                <w:rPr>
                                  <w:rStyle w:val="a3"/>
                                  <w:rFonts w:ascii="Arial" w:hAnsi="Arial" w:cs="Arial"/>
                                  <w:color w:val="2C2C2C"/>
                                  <w:sz w:val="21"/>
                                  <w:szCs w:val="21"/>
                                </w:rPr>
                                <w:t xml:space="preserve"> για αναφορά εικαζόμενων/πιθανολογούμενων ανεπιθύμητων ενεργειών του εμβολίου</w:t>
                              </w:r>
                            </w:p>
                            <w:p w:rsidR="00B44BE8" w:rsidRDefault="00B44BE8">
                              <w:pPr>
                                <w:pStyle w:val="Web"/>
                                <w:spacing w:before="0" w:beforeAutospacing="0" w:after="0" w:afterAutospacing="0" w:line="315" w:lineRule="atLeast"/>
                                <w:rPr>
                                  <w:rFonts w:ascii="Arial" w:hAnsi="Arial" w:cs="Arial"/>
                                  <w:color w:val="2C2C2C"/>
                                  <w:sz w:val="21"/>
                                  <w:szCs w:val="21"/>
                                </w:rPr>
                              </w:pPr>
                              <w:r>
                                <w:rPr>
                                  <w:rStyle w:val="a3"/>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xml:space="preserve">Οι επαγγελματίες υγείας θα πρέπει να αναφέρουν τις τυχόν εικαζόμενες ανεπιθύμητες ενέργειες που σχετίζονται με τη χρήση του εμβολίου </w:t>
                              </w:r>
                              <w:proofErr w:type="spellStart"/>
                              <w:r>
                                <w:rPr>
                                  <w:rFonts w:ascii="Arial" w:hAnsi="Arial" w:cs="Arial"/>
                                  <w:color w:val="2C2C2C"/>
                                  <w:sz w:val="21"/>
                                  <w:szCs w:val="21"/>
                                </w:rPr>
                                <w:t>Vaxzevria</w:t>
                              </w:r>
                              <w:proofErr w:type="spellEnd"/>
                              <w:r>
                                <w:rPr>
                                  <w:rFonts w:ascii="Arial" w:hAnsi="Arial" w:cs="Arial"/>
                                  <w:color w:val="2C2C2C"/>
                                  <w:sz w:val="21"/>
                                  <w:szCs w:val="21"/>
                                </w:rPr>
                                <w:t>, σύμφωνα με το εθνικό σύστημα αυθόρμητης αναφοράς.</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xml:space="preserve">Παρακαλείσθε να αναφέρετε οποιεσδήποτε ανεπιθύμητες ενέργειες που παρουσιάζονται στους ασθενείς σας οι οποίοι λαμβάνουν το </w:t>
                              </w:r>
                              <w:proofErr w:type="spellStart"/>
                              <w:r>
                                <w:rPr>
                                  <w:rFonts w:ascii="Arial" w:hAnsi="Arial" w:cs="Arial"/>
                                  <w:color w:val="2C2C2C"/>
                                  <w:sz w:val="21"/>
                                  <w:szCs w:val="21"/>
                                </w:rPr>
                                <w:t>Vaxzevria</w:t>
                              </w:r>
                              <w:proofErr w:type="spellEnd"/>
                              <w:r>
                                <w:rPr>
                                  <w:rFonts w:ascii="Arial" w:hAnsi="Arial" w:cs="Arial"/>
                                  <w:color w:val="2C2C2C"/>
                                  <w:sz w:val="21"/>
                                  <w:szCs w:val="21"/>
                                </w:rPr>
                                <w:t>, δίνοντας προτεραιότητα στα σοβαρά και στα μη αναμενόμενα συμβάντα.</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xml:space="preserve">Είναι σημαντικό να καταγραφεί με σαφήνεια τόσο η εμπορική ονομασία όσο και ο αριθμός παρτίδας του εμβολίου που λαμβάνει ο ασθενής. Κατά την αναφορά, παρακαλείσθε να </w:t>
                              </w:r>
                              <w:r>
                                <w:rPr>
                                  <w:rFonts w:ascii="Arial" w:hAnsi="Arial" w:cs="Arial"/>
                                  <w:color w:val="2C2C2C"/>
                                  <w:sz w:val="21"/>
                                  <w:szCs w:val="21"/>
                                </w:rPr>
                                <w:lastRenderedPageBreak/>
                                <w:t xml:space="preserve">παρέχετε όσο το δυνατόν περισσότερες πληροφορίες, συμπεριλαμβανομένων των πληροφοριών σχετικά με το ιατρικό ιστορικό, οποιαδήποτε </w:t>
                              </w:r>
                              <w:proofErr w:type="spellStart"/>
                              <w:r>
                                <w:rPr>
                                  <w:rFonts w:ascii="Arial" w:hAnsi="Arial" w:cs="Arial"/>
                                  <w:color w:val="2C2C2C"/>
                                  <w:sz w:val="21"/>
                                  <w:szCs w:val="21"/>
                                </w:rPr>
                                <w:t>συγχορήγηση</w:t>
                              </w:r>
                              <w:proofErr w:type="spellEnd"/>
                              <w:r>
                                <w:rPr>
                                  <w:rFonts w:ascii="Arial" w:hAnsi="Arial" w:cs="Arial"/>
                                  <w:color w:val="2C2C2C"/>
                                  <w:sz w:val="21"/>
                                  <w:szCs w:val="21"/>
                                </w:rPr>
                                <w:t xml:space="preserve"> άλλου φαρμάκου, καθώς και τις ημερομηνίες λήψης του εμβολίου (1η ή 2η δόση), τυχόν </w:t>
                              </w:r>
                              <w:proofErr w:type="spellStart"/>
                              <w:r>
                                <w:rPr>
                                  <w:rFonts w:ascii="Arial" w:hAnsi="Arial" w:cs="Arial"/>
                                  <w:color w:val="2C2C2C"/>
                                  <w:sz w:val="21"/>
                                  <w:szCs w:val="21"/>
                                </w:rPr>
                                <w:t>συγχορηγούμενων</w:t>
                              </w:r>
                              <w:proofErr w:type="spellEnd"/>
                              <w:r>
                                <w:rPr>
                                  <w:rFonts w:ascii="Arial" w:hAnsi="Arial" w:cs="Arial"/>
                                  <w:color w:val="2C2C2C"/>
                                  <w:sz w:val="21"/>
                                  <w:szCs w:val="21"/>
                                </w:rPr>
                                <w:t xml:space="preserve"> φαρμάκων και εμφάνισης των ανεπιθύμητων ενεργειών. Παρακαλείσθε να σημειώνετε το κριτήριο σοβαρότητας για τις αναφερόμενες ως σοβαρές ανεπιθύμητες ενέργειες και την έκβαση κάθε ανεπιθύμητης ενέργειας.</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xml:space="preserve">Υπενθυμίζεται ότι οι ανεπιθύμητες ενέργειες που συνδέονται με τη χρήση του </w:t>
                              </w:r>
                              <w:proofErr w:type="spellStart"/>
                              <w:r>
                                <w:rPr>
                                  <w:rFonts w:ascii="Arial" w:hAnsi="Arial" w:cs="Arial"/>
                                  <w:color w:val="2C2C2C"/>
                                  <w:sz w:val="21"/>
                                  <w:szCs w:val="21"/>
                                </w:rPr>
                                <w:t>Vaxzevria</w:t>
                              </w:r>
                              <w:proofErr w:type="spellEnd"/>
                              <w:r>
                                <w:rPr>
                                  <w:rFonts w:ascii="Arial" w:hAnsi="Arial" w:cs="Arial"/>
                                  <w:color w:val="2C2C2C"/>
                                  <w:sz w:val="21"/>
                                  <w:szCs w:val="21"/>
                                </w:rPr>
                                <w:t xml:space="preserve"> μπορούν να αναφέρονται σύμφωνα με το εθνικό σύστημα αυθόρμητων αναφορών στον Εθνικό Οργανισμό Φαρμάκων, Τμήμα Ανεπιθύμητων Ενεργειών, με την υποβολή της Κίτρινης Κάρτας με τους εξής τρόπους:</w:t>
                              </w:r>
                            </w:p>
                            <w:p w:rsidR="00B44BE8" w:rsidRDefault="00B44BE8">
                              <w:pPr>
                                <w:numPr>
                                  <w:ilvl w:val="0"/>
                                  <w:numId w:val="6"/>
                                </w:numPr>
                                <w:spacing w:before="100" w:beforeAutospacing="1" w:after="100" w:afterAutospacing="1" w:line="315" w:lineRule="atLeast"/>
                                <w:rPr>
                                  <w:rFonts w:ascii="Arial" w:eastAsia="Times New Roman" w:hAnsi="Arial" w:cs="Arial"/>
                                  <w:color w:val="2C2C2C"/>
                                  <w:sz w:val="21"/>
                                  <w:szCs w:val="21"/>
                                </w:rPr>
                              </w:pPr>
                              <w:r>
                                <w:rPr>
                                  <w:rFonts w:ascii="Arial" w:eastAsia="Times New Roman" w:hAnsi="Arial" w:cs="Arial"/>
                                  <w:color w:val="2C2C2C"/>
                                  <w:sz w:val="21"/>
                                  <w:szCs w:val="21"/>
                                </w:rPr>
                                <w:t xml:space="preserve">Ηλεκτρονική υποβολή της Κίτρινης Κάρτας μέσω της ιστοσελίδας του ΕΟΦ </w:t>
                              </w:r>
                              <w:hyperlink r:id="rId11" w:tgtFrame="_blank" w:history="1">
                                <w:r>
                                  <w:rPr>
                                    <w:rStyle w:val="-"/>
                                    <w:rFonts w:ascii="Arial" w:eastAsia="Times New Roman" w:hAnsi="Arial" w:cs="Arial"/>
                                    <w:color w:val="0068A5"/>
                                    <w:sz w:val="21"/>
                                    <w:szCs w:val="21"/>
                                  </w:rPr>
                                  <w:t>https://www.eof.gr/web/guest/yellowgeneral</w:t>
                                </w:r>
                              </w:hyperlink>
                            </w:p>
                            <w:p w:rsidR="00B44BE8" w:rsidRDefault="00B44BE8">
                              <w:pPr>
                                <w:numPr>
                                  <w:ilvl w:val="0"/>
                                  <w:numId w:val="6"/>
                                </w:numPr>
                                <w:spacing w:before="100" w:beforeAutospacing="1" w:after="100" w:afterAutospacing="1" w:line="315" w:lineRule="atLeast"/>
                                <w:rPr>
                                  <w:rFonts w:ascii="Arial" w:eastAsia="Times New Roman" w:hAnsi="Arial" w:cs="Arial"/>
                                  <w:color w:val="2C2C2C"/>
                                  <w:sz w:val="21"/>
                                  <w:szCs w:val="21"/>
                                </w:rPr>
                              </w:pPr>
                              <w:r>
                                <w:rPr>
                                  <w:rFonts w:ascii="Arial" w:eastAsia="Times New Roman" w:hAnsi="Arial" w:cs="Arial"/>
                                  <w:color w:val="2C2C2C"/>
                                  <w:sz w:val="21"/>
                                  <w:szCs w:val="21"/>
                                </w:rPr>
                                <w:t>Έντυπη μορφή αποστολή μέσω ταχυδρομείου, ατελώς, στο Τμήμα Ανεπιθύμητων Ενεργειών του ΕΟΦ (Μεσογείων 284, 15562) τηλέφωνο επικοινωνίας: 213-2040380 ή 213-2040337.</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xml:space="preserve">Εναλλακτικά οι ανεπιθύμητες ενέργειες μπορούν να αναφέρονται στην </w:t>
                              </w:r>
                              <w:proofErr w:type="spellStart"/>
                              <w:r>
                                <w:rPr>
                                  <w:rFonts w:ascii="Arial" w:hAnsi="Arial" w:cs="Arial"/>
                                  <w:color w:val="2C2C2C"/>
                                  <w:sz w:val="21"/>
                                  <w:szCs w:val="21"/>
                                </w:rPr>
                                <w:t>AstraZeneca</w:t>
                              </w:r>
                              <w:proofErr w:type="spellEnd"/>
                              <w:r>
                                <w:rPr>
                                  <w:rFonts w:ascii="Arial" w:hAnsi="Arial" w:cs="Arial"/>
                                  <w:color w:val="2C2C2C"/>
                                  <w:sz w:val="21"/>
                                  <w:szCs w:val="21"/>
                                </w:rPr>
                                <w:t>:</w:t>
                              </w:r>
                            </w:p>
                            <w:p w:rsidR="00B44BE8" w:rsidRDefault="00B44BE8">
                              <w:pPr>
                                <w:pStyle w:val="Web"/>
                                <w:spacing w:before="0" w:beforeAutospacing="0" w:after="0" w:afterAutospacing="0" w:line="315" w:lineRule="atLeast"/>
                                <w:rPr>
                                  <w:rFonts w:ascii="Arial" w:hAnsi="Arial" w:cs="Arial"/>
                                  <w:color w:val="2C2C2C"/>
                                  <w:sz w:val="21"/>
                                  <w:szCs w:val="21"/>
                                </w:rPr>
                              </w:pPr>
                              <w:proofErr w:type="spellStart"/>
                              <w:r>
                                <w:rPr>
                                  <w:rFonts w:ascii="Arial" w:hAnsi="Arial" w:cs="Arial"/>
                                  <w:color w:val="2C2C2C"/>
                                  <w:sz w:val="21"/>
                                  <w:szCs w:val="21"/>
                                </w:rPr>
                                <w:t>Ιστότοπος</w:t>
                              </w:r>
                              <w:proofErr w:type="spellEnd"/>
                              <w:r>
                                <w:rPr>
                                  <w:rFonts w:ascii="Arial" w:hAnsi="Arial" w:cs="Arial"/>
                                  <w:color w:val="2C2C2C"/>
                                  <w:sz w:val="21"/>
                                  <w:szCs w:val="21"/>
                                </w:rPr>
                                <w:t xml:space="preserve">: </w:t>
                              </w:r>
                              <w:hyperlink r:id="rId12" w:tgtFrame="_blank" w:history="1">
                                <w:r>
                                  <w:rPr>
                                    <w:rStyle w:val="-"/>
                                    <w:rFonts w:ascii="Arial" w:hAnsi="Arial" w:cs="Arial"/>
                                    <w:color w:val="0068A5"/>
                                    <w:sz w:val="21"/>
                                    <w:szCs w:val="21"/>
                                  </w:rPr>
                                  <w:t>https://contactazmedical.astrazeneca.com/</w:t>
                                </w:r>
                              </w:hyperlink>
                            </w:p>
                            <w:p w:rsidR="00B44BE8" w:rsidRDefault="00B44BE8">
                              <w:pPr>
                                <w:pStyle w:val="Web"/>
                                <w:spacing w:before="0" w:beforeAutospacing="0" w:after="0" w:afterAutospacing="0" w:line="315" w:lineRule="atLeast"/>
                                <w:rPr>
                                  <w:rFonts w:ascii="Arial" w:hAnsi="Arial" w:cs="Arial"/>
                                  <w:color w:val="2C2C2C"/>
                                  <w:sz w:val="21"/>
                                  <w:szCs w:val="21"/>
                                </w:rPr>
                              </w:pPr>
                              <w:proofErr w:type="spellStart"/>
                              <w:r>
                                <w:rPr>
                                  <w:rFonts w:ascii="Arial" w:hAnsi="Arial" w:cs="Arial"/>
                                  <w:color w:val="2C2C2C"/>
                                  <w:sz w:val="21"/>
                                  <w:szCs w:val="21"/>
                                </w:rPr>
                                <w:t>Tηλεφωνικά</w:t>
                              </w:r>
                              <w:proofErr w:type="spellEnd"/>
                              <w:r>
                                <w:rPr>
                                  <w:rFonts w:ascii="Arial" w:hAnsi="Arial" w:cs="Arial"/>
                                  <w:color w:val="2C2C2C"/>
                                  <w:sz w:val="21"/>
                                  <w:szCs w:val="21"/>
                                </w:rPr>
                                <w:t>: 211-1983792</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Φαξ: 210-6859194</w:t>
                              </w:r>
                            </w:p>
                            <w:p w:rsidR="00B44BE8" w:rsidRDefault="00B44BE8">
                              <w:pPr>
                                <w:pStyle w:val="Web"/>
                                <w:spacing w:before="0" w:beforeAutospacing="0" w:after="0" w:afterAutospacing="0" w:line="315" w:lineRule="atLeast"/>
                                <w:rPr>
                                  <w:rFonts w:ascii="Arial" w:hAnsi="Arial" w:cs="Arial"/>
                                  <w:color w:val="2C2C2C"/>
                                  <w:sz w:val="21"/>
                                  <w:szCs w:val="21"/>
                                </w:rPr>
                              </w:pPr>
                              <w:r>
                                <w:rPr>
                                  <w:rStyle w:val="a3"/>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r>
                                <w:rPr>
                                  <w:rStyle w:val="a3"/>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r>
                                <w:rPr>
                                  <w:rStyle w:val="a3"/>
                                  <w:rFonts w:ascii="Arial" w:hAnsi="Arial" w:cs="Arial"/>
                                  <w:color w:val="2C2C2C"/>
                                  <w:sz w:val="21"/>
                                  <w:szCs w:val="21"/>
                                </w:rPr>
                                <w:t>Άτομα επικοινωνίας στην εταιρεία</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lastRenderedPageBreak/>
                                <w:t>Εάν έχετε περαιτέρω ερωτήσεις ή χρειάζεστε επιπλέον πληροφορίες, παρακαλείσθε να επικοινωνήσετε με:</w:t>
                              </w:r>
                            </w:p>
                            <w:p w:rsidR="00B44BE8" w:rsidRDefault="00B44BE8">
                              <w:pPr>
                                <w:pStyle w:val="Web"/>
                                <w:spacing w:before="0" w:beforeAutospacing="0" w:after="0" w:afterAutospacing="0" w:line="315" w:lineRule="atLeast"/>
                                <w:rPr>
                                  <w:rFonts w:ascii="Arial" w:hAnsi="Arial" w:cs="Arial"/>
                                  <w:color w:val="2C2C2C"/>
                                  <w:sz w:val="21"/>
                                  <w:szCs w:val="21"/>
                                </w:rPr>
                              </w:pPr>
                              <w:proofErr w:type="spellStart"/>
                              <w:r>
                                <w:rPr>
                                  <w:rFonts w:ascii="Arial" w:hAnsi="Arial" w:cs="Arial"/>
                                  <w:color w:val="2C2C2C"/>
                                  <w:sz w:val="21"/>
                                  <w:szCs w:val="21"/>
                                </w:rPr>
                                <w:t>AstraZeneca</w:t>
                              </w:r>
                              <w:proofErr w:type="spellEnd"/>
                              <w:r>
                                <w:rPr>
                                  <w:rFonts w:ascii="Arial" w:hAnsi="Arial" w:cs="Arial"/>
                                  <w:color w:val="2C2C2C"/>
                                  <w:sz w:val="21"/>
                                  <w:szCs w:val="21"/>
                                </w:rPr>
                                <w:t xml:space="preserve">, Τμήμα Ιατρικής Πληροφόρησης &amp; </w:t>
                              </w:r>
                              <w:proofErr w:type="spellStart"/>
                              <w:r>
                                <w:rPr>
                                  <w:rFonts w:ascii="Arial" w:hAnsi="Arial" w:cs="Arial"/>
                                  <w:color w:val="2C2C2C"/>
                                  <w:sz w:val="21"/>
                                  <w:szCs w:val="21"/>
                                </w:rPr>
                                <w:t>Φαρμακοεπαγρύπνησης</w:t>
                              </w:r>
                              <w:proofErr w:type="spellEnd"/>
                              <w:r>
                                <w:rPr>
                                  <w:rFonts w:ascii="Arial" w:hAnsi="Arial" w:cs="Arial"/>
                                  <w:color w:val="2C2C2C"/>
                                  <w:sz w:val="21"/>
                                  <w:szCs w:val="21"/>
                                </w:rPr>
                                <w:t>:</w:t>
                              </w:r>
                            </w:p>
                            <w:p w:rsidR="00B44BE8" w:rsidRDefault="00B44BE8">
                              <w:pPr>
                                <w:numPr>
                                  <w:ilvl w:val="0"/>
                                  <w:numId w:val="7"/>
                                </w:numPr>
                                <w:spacing w:before="100" w:beforeAutospacing="1" w:after="100" w:afterAutospacing="1" w:line="315" w:lineRule="atLeast"/>
                                <w:rPr>
                                  <w:rFonts w:ascii="Arial" w:eastAsia="Times New Roman" w:hAnsi="Arial" w:cs="Arial"/>
                                  <w:color w:val="2C2C2C"/>
                                  <w:sz w:val="21"/>
                                  <w:szCs w:val="21"/>
                                </w:rPr>
                              </w:pPr>
                              <w:proofErr w:type="spellStart"/>
                              <w:r>
                                <w:rPr>
                                  <w:rFonts w:ascii="Arial" w:eastAsia="Times New Roman" w:hAnsi="Arial" w:cs="Arial"/>
                                  <w:color w:val="2C2C2C"/>
                                  <w:sz w:val="21"/>
                                  <w:szCs w:val="21"/>
                                </w:rPr>
                                <w:t>Ιστότοπος</w:t>
                              </w:r>
                              <w:proofErr w:type="spellEnd"/>
                              <w:r>
                                <w:rPr>
                                  <w:rFonts w:ascii="Arial" w:eastAsia="Times New Roman" w:hAnsi="Arial" w:cs="Arial"/>
                                  <w:color w:val="2C2C2C"/>
                                  <w:sz w:val="21"/>
                                  <w:szCs w:val="21"/>
                                </w:rPr>
                                <w:t xml:space="preserve">: </w:t>
                              </w:r>
                              <w:hyperlink r:id="rId13" w:tgtFrame="_blank" w:history="1">
                                <w:r>
                                  <w:rPr>
                                    <w:rStyle w:val="-"/>
                                    <w:rFonts w:ascii="Arial" w:eastAsia="Times New Roman" w:hAnsi="Arial" w:cs="Arial"/>
                                    <w:color w:val="0068A5"/>
                                    <w:sz w:val="21"/>
                                    <w:szCs w:val="21"/>
                                  </w:rPr>
                                  <w:t>https://contactazmedical.astrazeneca.com/</w:t>
                                </w:r>
                              </w:hyperlink>
                            </w:p>
                            <w:p w:rsidR="00B44BE8" w:rsidRDefault="00B44BE8">
                              <w:pPr>
                                <w:numPr>
                                  <w:ilvl w:val="0"/>
                                  <w:numId w:val="7"/>
                                </w:numPr>
                                <w:spacing w:before="100" w:beforeAutospacing="1" w:after="100" w:afterAutospacing="1" w:line="315" w:lineRule="atLeast"/>
                                <w:rPr>
                                  <w:rFonts w:ascii="Arial" w:eastAsia="Times New Roman" w:hAnsi="Arial" w:cs="Arial"/>
                                  <w:color w:val="2C2C2C"/>
                                  <w:sz w:val="21"/>
                                  <w:szCs w:val="21"/>
                                </w:rPr>
                              </w:pPr>
                              <w:proofErr w:type="spellStart"/>
                              <w:r>
                                <w:rPr>
                                  <w:rFonts w:ascii="Arial" w:eastAsia="Times New Roman" w:hAnsi="Arial" w:cs="Arial"/>
                                  <w:color w:val="2C2C2C"/>
                                  <w:sz w:val="21"/>
                                  <w:szCs w:val="21"/>
                                </w:rPr>
                                <w:t>Tηλεφωνικά</w:t>
                              </w:r>
                              <w:proofErr w:type="spellEnd"/>
                              <w:r>
                                <w:rPr>
                                  <w:rFonts w:ascii="Arial" w:eastAsia="Times New Roman" w:hAnsi="Arial" w:cs="Arial"/>
                                  <w:color w:val="2C2C2C"/>
                                  <w:sz w:val="21"/>
                                  <w:szCs w:val="21"/>
                                </w:rPr>
                                <w:t>: 211-1983792</w:t>
                              </w:r>
                            </w:p>
                            <w:p w:rsidR="00B44BE8" w:rsidRDefault="00B44BE8">
                              <w:pPr>
                                <w:numPr>
                                  <w:ilvl w:val="0"/>
                                  <w:numId w:val="7"/>
                                </w:numPr>
                                <w:spacing w:before="100" w:beforeAutospacing="1" w:after="100" w:afterAutospacing="1" w:line="315" w:lineRule="atLeast"/>
                                <w:rPr>
                                  <w:rFonts w:ascii="Arial" w:eastAsia="Times New Roman" w:hAnsi="Arial" w:cs="Arial"/>
                                  <w:color w:val="2C2C2C"/>
                                  <w:sz w:val="21"/>
                                  <w:szCs w:val="21"/>
                                </w:rPr>
                              </w:pPr>
                              <w:r>
                                <w:rPr>
                                  <w:rFonts w:ascii="Arial" w:eastAsia="Times New Roman" w:hAnsi="Arial" w:cs="Arial"/>
                                  <w:color w:val="2C2C2C"/>
                                  <w:sz w:val="21"/>
                                  <w:szCs w:val="21"/>
                                </w:rPr>
                                <w:t>Φαξ: 210-6859194</w:t>
                              </w:r>
                            </w:p>
                            <w:p w:rsidR="00B44BE8" w:rsidRDefault="00B44BE8">
                              <w:pPr>
                                <w:numPr>
                                  <w:ilvl w:val="0"/>
                                  <w:numId w:val="7"/>
                                </w:numPr>
                                <w:spacing w:before="100" w:beforeAutospacing="1" w:after="100" w:afterAutospacing="1" w:line="315" w:lineRule="atLeast"/>
                                <w:rPr>
                                  <w:rFonts w:ascii="Arial" w:eastAsia="Times New Roman" w:hAnsi="Arial" w:cs="Arial"/>
                                  <w:color w:val="2C2C2C"/>
                                  <w:sz w:val="21"/>
                                  <w:szCs w:val="21"/>
                                </w:rPr>
                              </w:pPr>
                              <w:proofErr w:type="spellStart"/>
                              <w:r>
                                <w:rPr>
                                  <w:rFonts w:ascii="Arial" w:eastAsia="Times New Roman" w:hAnsi="Arial" w:cs="Arial"/>
                                  <w:color w:val="2C2C2C"/>
                                  <w:sz w:val="21"/>
                                  <w:szCs w:val="21"/>
                                </w:rPr>
                                <w:t>AstraZeneca</w:t>
                              </w:r>
                              <w:proofErr w:type="spellEnd"/>
                              <w:r>
                                <w:rPr>
                                  <w:rFonts w:ascii="Arial" w:eastAsia="Times New Roman" w:hAnsi="Arial" w:cs="Arial"/>
                                  <w:color w:val="2C2C2C"/>
                                  <w:sz w:val="21"/>
                                  <w:szCs w:val="21"/>
                                </w:rPr>
                                <w:t xml:space="preserve"> Α.Ε., Αγησιλάου 6-8, 15123, Μαρούσι, Αθήνα, Ελλάδα</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 </w:t>
                              </w:r>
                            </w:p>
                            <w:p w:rsidR="00B44BE8" w:rsidRDefault="00B44BE8">
                              <w:pPr>
                                <w:pStyle w:val="Web"/>
                                <w:spacing w:before="0" w:beforeAutospacing="0" w:after="0" w:afterAutospacing="0" w:line="315" w:lineRule="atLeast"/>
                                <w:rPr>
                                  <w:rFonts w:ascii="Arial" w:hAnsi="Arial" w:cs="Arial"/>
                                  <w:color w:val="2C2C2C"/>
                                  <w:sz w:val="21"/>
                                  <w:szCs w:val="21"/>
                                </w:rPr>
                              </w:pPr>
                              <w:r>
                                <w:rPr>
                                  <w:rFonts w:ascii="Arial" w:hAnsi="Arial" w:cs="Arial"/>
                                  <w:color w:val="2C2C2C"/>
                                  <w:sz w:val="21"/>
                                  <w:szCs w:val="21"/>
                                </w:rPr>
                                <w:t>Με εκτίμηση,</w:t>
                              </w:r>
                            </w:p>
                          </w:tc>
                        </w:tr>
                      </w:tbl>
                      <w:p w:rsidR="00B44BE8" w:rsidRDefault="00B44BE8">
                        <w:pPr>
                          <w:rPr>
                            <w:rFonts w:ascii="Times New Roman" w:eastAsia="Times New Roman" w:hAnsi="Times New Roman" w:cs="Times New Roman"/>
                            <w:sz w:val="20"/>
                            <w:szCs w:val="20"/>
                          </w:rPr>
                        </w:pPr>
                      </w:p>
                    </w:tc>
                  </w:tr>
                </w:tbl>
                <w:p w:rsidR="00B44BE8" w:rsidRDefault="00B44BE8">
                  <w:pPr>
                    <w:jc w:val="center"/>
                    <w:rPr>
                      <w:rFonts w:ascii="Times New Roman" w:eastAsia="Times New Roman" w:hAnsi="Times New Roman" w:cs="Times New Roman"/>
                      <w:sz w:val="20"/>
                      <w:szCs w:val="20"/>
                    </w:rPr>
                  </w:pPr>
                </w:p>
              </w:tc>
            </w:tr>
          </w:tbl>
          <w:p w:rsidR="00B44BE8" w:rsidRDefault="00B44BE8">
            <w:pPr>
              <w:jc w:val="center"/>
              <w:rPr>
                <w:rFonts w:ascii="Times New Roman" w:eastAsia="Times New Roman" w:hAnsi="Times New Roman" w:cs="Times New Roman"/>
                <w:sz w:val="20"/>
                <w:szCs w:val="20"/>
              </w:rPr>
            </w:pPr>
          </w:p>
        </w:tc>
      </w:tr>
      <w:tr w:rsidR="00B44BE8" w:rsidTr="00B44BE8">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700"/>
            </w:tblGrid>
            <w:tr w:rsidR="00B44BE8">
              <w:trPr>
                <w:jc w:val="center"/>
              </w:trPr>
              <w:tc>
                <w:tcPr>
                  <w:tcW w:w="8700" w:type="dxa"/>
                  <w:hideMark/>
                </w:tcPr>
                <w:tbl>
                  <w:tblPr>
                    <w:tblW w:w="5000" w:type="pct"/>
                    <w:jc w:val="center"/>
                    <w:tblCellMar>
                      <w:left w:w="0" w:type="dxa"/>
                      <w:right w:w="0" w:type="dxa"/>
                    </w:tblCellMar>
                    <w:tblLook w:val="04A0" w:firstRow="1" w:lastRow="0" w:firstColumn="1" w:lastColumn="0" w:noHBand="0" w:noVBand="1"/>
                  </w:tblPr>
                  <w:tblGrid>
                    <w:gridCol w:w="8700"/>
                  </w:tblGrid>
                  <w:tr w:rsidR="00B44BE8">
                    <w:trPr>
                      <w:jc w:val="center"/>
                    </w:trPr>
                    <w:tc>
                      <w:tcPr>
                        <w:tcW w:w="0" w:type="auto"/>
                        <w:tcMar>
                          <w:top w:w="75" w:type="dxa"/>
                          <w:left w:w="0" w:type="dxa"/>
                          <w:bottom w:w="75" w:type="dxa"/>
                          <w:right w:w="0" w:type="dxa"/>
                        </w:tcMar>
                        <w:hideMark/>
                      </w:tcPr>
                      <w:tbl>
                        <w:tblPr>
                          <w:tblW w:w="5000" w:type="pct"/>
                          <w:tblCellMar>
                            <w:left w:w="0" w:type="dxa"/>
                            <w:right w:w="0" w:type="dxa"/>
                          </w:tblCellMar>
                          <w:tblLook w:val="04A0" w:firstRow="1" w:lastRow="0" w:firstColumn="1" w:lastColumn="0" w:noHBand="0" w:noVBand="1"/>
                        </w:tblPr>
                        <w:tblGrid>
                          <w:gridCol w:w="8700"/>
                        </w:tblGrid>
                        <w:tr w:rsidR="00B44BE8">
                          <w:tc>
                            <w:tcPr>
                              <w:tcW w:w="0" w:type="auto"/>
                              <w:hideMark/>
                            </w:tcPr>
                            <w:p w:rsidR="00B44BE8" w:rsidRDefault="00B44BE8">
                              <w:pPr>
                                <w:spacing w:line="0" w:lineRule="atLeast"/>
                              </w:pPr>
                              <w:r>
                                <w:rPr>
                                  <w:noProof/>
                                  <w:bdr w:val="single" w:sz="8" w:space="0" w:color="auto" w:frame="1"/>
                                </w:rPr>
                                <w:lastRenderedPageBreak/>
                                <w:drawing>
                                  <wp:inline distT="0" distB="0" distL="0" distR="0" wp14:anchorId="5B11C024" wp14:editId="53050C67">
                                    <wp:extent cx="1382395" cy="1350645"/>
                                    <wp:effectExtent l="0" t="0" r="0" b="0"/>
                                    <wp:docPr id="1" name="Εικόνα 1" descr="Η εικόνα καταργήθηκε από τον αποστολέ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Η εικόνα καταργήθηκε από τον αποστολέα."/>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82395" cy="1350645"/>
                                            </a:xfrm>
                                            <a:prstGeom prst="rect">
                                              <a:avLst/>
                                            </a:prstGeom>
                                            <a:noFill/>
                                            <a:ln>
                                              <a:noFill/>
                                            </a:ln>
                                          </pic:spPr>
                                        </pic:pic>
                                      </a:graphicData>
                                    </a:graphic>
                                  </wp:inline>
                                </w:drawing>
                              </w:r>
                            </w:p>
                          </w:tc>
                        </w:tr>
                      </w:tbl>
                      <w:p w:rsidR="00B44BE8" w:rsidRDefault="00B44BE8">
                        <w:pPr>
                          <w:rPr>
                            <w:rFonts w:ascii="Times New Roman" w:eastAsia="Times New Roman" w:hAnsi="Times New Roman" w:cs="Times New Roman"/>
                            <w:sz w:val="20"/>
                            <w:szCs w:val="20"/>
                          </w:rPr>
                        </w:pPr>
                      </w:p>
                    </w:tc>
                  </w:tr>
                </w:tbl>
                <w:p w:rsidR="00B44BE8" w:rsidRDefault="00B44BE8">
                  <w:pPr>
                    <w:jc w:val="center"/>
                    <w:rPr>
                      <w:rFonts w:ascii="Times New Roman" w:eastAsia="Times New Roman" w:hAnsi="Times New Roman" w:cs="Times New Roman"/>
                      <w:sz w:val="20"/>
                      <w:szCs w:val="20"/>
                    </w:rPr>
                  </w:pPr>
                </w:p>
              </w:tc>
            </w:tr>
          </w:tbl>
          <w:p w:rsidR="00B44BE8" w:rsidRDefault="00B44BE8">
            <w:pPr>
              <w:jc w:val="center"/>
              <w:rPr>
                <w:rFonts w:ascii="Times New Roman" w:eastAsia="Times New Roman" w:hAnsi="Times New Roman" w:cs="Times New Roman"/>
                <w:sz w:val="20"/>
                <w:szCs w:val="20"/>
              </w:rPr>
            </w:pPr>
          </w:p>
        </w:tc>
      </w:tr>
    </w:tbl>
    <w:p w:rsidR="00B44BE8" w:rsidRDefault="00B44BE8" w:rsidP="00B44BE8">
      <w:pPr>
        <w:jc w:val="center"/>
      </w:pPr>
    </w:p>
    <w:tbl>
      <w:tblPr>
        <w:tblW w:w="5000" w:type="pct"/>
        <w:jc w:val="center"/>
        <w:tblCellMar>
          <w:left w:w="0" w:type="dxa"/>
          <w:right w:w="0" w:type="dxa"/>
        </w:tblCellMar>
        <w:tblLook w:val="04A0" w:firstRow="1" w:lastRow="0" w:firstColumn="1" w:lastColumn="0" w:noHBand="0" w:noVBand="1"/>
      </w:tblPr>
      <w:tblGrid>
        <w:gridCol w:w="13958"/>
      </w:tblGrid>
      <w:tr w:rsidR="00B44BE8" w:rsidTr="00B44BE8">
        <w:trPr>
          <w:jc w:val="center"/>
        </w:trPr>
        <w:tc>
          <w:tcPr>
            <w:tcW w:w="0" w:type="auto"/>
            <w:hideMark/>
          </w:tcPr>
          <w:tbl>
            <w:tblPr>
              <w:tblW w:w="8700" w:type="dxa"/>
              <w:jc w:val="center"/>
              <w:tblCellMar>
                <w:left w:w="0" w:type="dxa"/>
                <w:right w:w="0" w:type="dxa"/>
              </w:tblCellMar>
              <w:tblLook w:val="04A0" w:firstRow="1" w:lastRow="0" w:firstColumn="1" w:lastColumn="0" w:noHBand="0" w:noVBand="1"/>
            </w:tblPr>
            <w:tblGrid>
              <w:gridCol w:w="8700"/>
            </w:tblGrid>
            <w:tr w:rsidR="00B44BE8">
              <w:trPr>
                <w:jc w:val="center"/>
              </w:trPr>
              <w:tc>
                <w:tcPr>
                  <w:tcW w:w="8700" w:type="dxa"/>
                  <w:hideMark/>
                </w:tcPr>
                <w:tbl>
                  <w:tblPr>
                    <w:tblW w:w="5000" w:type="pct"/>
                    <w:jc w:val="center"/>
                    <w:tblCellMar>
                      <w:left w:w="0" w:type="dxa"/>
                      <w:right w:w="0" w:type="dxa"/>
                    </w:tblCellMar>
                    <w:tblLook w:val="04A0" w:firstRow="1" w:lastRow="0" w:firstColumn="1" w:lastColumn="0" w:noHBand="0" w:noVBand="1"/>
                  </w:tblPr>
                  <w:tblGrid>
                    <w:gridCol w:w="8700"/>
                  </w:tblGrid>
                  <w:tr w:rsidR="00B44BE8">
                    <w:trPr>
                      <w:jc w:val="center"/>
                    </w:trPr>
                    <w:tc>
                      <w:tcPr>
                        <w:tcW w:w="0" w:type="auto"/>
                        <w:tcMar>
                          <w:top w:w="75" w:type="dxa"/>
                          <w:left w:w="0" w:type="dxa"/>
                          <w:bottom w:w="75" w:type="dxa"/>
                          <w:right w:w="0" w:type="dxa"/>
                        </w:tcMar>
                        <w:hideMark/>
                      </w:tcPr>
                      <w:tbl>
                        <w:tblPr>
                          <w:tblW w:w="5000" w:type="pct"/>
                          <w:tblCellMar>
                            <w:left w:w="0" w:type="dxa"/>
                            <w:right w:w="0" w:type="dxa"/>
                          </w:tblCellMar>
                          <w:tblLook w:val="04A0" w:firstRow="1" w:lastRow="0" w:firstColumn="1" w:lastColumn="0" w:noHBand="0" w:noVBand="1"/>
                        </w:tblPr>
                        <w:tblGrid>
                          <w:gridCol w:w="8700"/>
                        </w:tblGrid>
                        <w:tr w:rsidR="00B44BE8">
                          <w:tc>
                            <w:tcPr>
                              <w:tcW w:w="0" w:type="auto"/>
                              <w:tcMar>
                                <w:top w:w="150" w:type="dxa"/>
                                <w:left w:w="150" w:type="dxa"/>
                                <w:bottom w:w="150" w:type="dxa"/>
                                <w:right w:w="150" w:type="dxa"/>
                              </w:tcMar>
                              <w:hideMark/>
                            </w:tcPr>
                            <w:p w:rsidR="00B44BE8" w:rsidRDefault="00B44BE8">
                              <w:pPr>
                                <w:pStyle w:val="Web"/>
                                <w:spacing w:before="0" w:beforeAutospacing="0" w:after="0" w:afterAutospacing="0" w:line="210" w:lineRule="atLeast"/>
                                <w:rPr>
                                  <w:rFonts w:ascii="Arial" w:hAnsi="Arial" w:cs="Arial"/>
                                  <w:color w:val="555555"/>
                                  <w:sz w:val="18"/>
                                  <w:szCs w:val="18"/>
                                </w:rPr>
                              </w:pPr>
                              <w:r>
                                <w:rPr>
                                  <w:rFonts w:ascii="Arial" w:hAnsi="Arial" w:cs="Arial"/>
                                  <w:color w:val="555555"/>
                                  <w:sz w:val="18"/>
                                  <w:szCs w:val="18"/>
                                </w:rPr>
                                <w:t xml:space="preserve">Γρηγόριος </w:t>
                              </w:r>
                              <w:proofErr w:type="spellStart"/>
                              <w:r>
                                <w:rPr>
                                  <w:rFonts w:ascii="Arial" w:hAnsi="Arial" w:cs="Arial"/>
                                  <w:color w:val="555555"/>
                                  <w:sz w:val="18"/>
                                  <w:szCs w:val="18"/>
                                </w:rPr>
                                <w:t>Ντάκουλας</w:t>
                              </w:r>
                              <w:proofErr w:type="spellEnd"/>
                            </w:p>
                            <w:p w:rsidR="00B44BE8" w:rsidRDefault="00B44BE8">
                              <w:pPr>
                                <w:pStyle w:val="Web"/>
                                <w:spacing w:before="0" w:beforeAutospacing="0" w:after="0" w:afterAutospacing="0" w:line="210" w:lineRule="atLeast"/>
                                <w:rPr>
                                  <w:rFonts w:ascii="Arial" w:hAnsi="Arial" w:cs="Arial"/>
                                  <w:color w:val="555555"/>
                                  <w:sz w:val="18"/>
                                  <w:szCs w:val="18"/>
                                </w:rPr>
                              </w:pPr>
                              <w:r>
                                <w:rPr>
                                  <w:rFonts w:ascii="Arial" w:hAnsi="Arial" w:cs="Arial"/>
                                  <w:color w:val="555555"/>
                                  <w:sz w:val="18"/>
                                  <w:szCs w:val="18"/>
                                </w:rPr>
                                <w:t> </w:t>
                              </w:r>
                            </w:p>
                            <w:p w:rsidR="00B44BE8" w:rsidRDefault="00B44BE8">
                              <w:pPr>
                                <w:pStyle w:val="Web"/>
                                <w:spacing w:before="0" w:beforeAutospacing="0" w:after="0" w:afterAutospacing="0" w:line="210" w:lineRule="atLeast"/>
                                <w:rPr>
                                  <w:rFonts w:ascii="Arial" w:hAnsi="Arial" w:cs="Arial"/>
                                  <w:color w:val="555555"/>
                                  <w:sz w:val="18"/>
                                  <w:szCs w:val="18"/>
                                </w:rPr>
                              </w:pPr>
                              <w:r>
                                <w:rPr>
                                  <w:rStyle w:val="a4"/>
                                  <w:rFonts w:ascii="Arial" w:hAnsi="Arial" w:cs="Arial"/>
                                  <w:color w:val="555555"/>
                                  <w:sz w:val="18"/>
                                  <w:szCs w:val="18"/>
                                </w:rPr>
                                <w:t>Ιατρικός Διευθυντής</w:t>
                              </w:r>
                            </w:p>
                            <w:p w:rsidR="00B44BE8" w:rsidRDefault="00B44BE8">
                              <w:pPr>
                                <w:pStyle w:val="Web"/>
                                <w:spacing w:before="0" w:beforeAutospacing="0" w:after="0" w:afterAutospacing="0" w:line="210" w:lineRule="atLeast"/>
                                <w:rPr>
                                  <w:rFonts w:ascii="Arial" w:hAnsi="Arial" w:cs="Arial"/>
                                  <w:color w:val="555555"/>
                                  <w:sz w:val="18"/>
                                  <w:szCs w:val="18"/>
                                </w:rPr>
                              </w:pPr>
                              <w:proofErr w:type="spellStart"/>
                              <w:r>
                                <w:rPr>
                                  <w:rStyle w:val="a4"/>
                                  <w:rFonts w:ascii="Arial" w:hAnsi="Arial" w:cs="Arial"/>
                                  <w:color w:val="555555"/>
                                  <w:sz w:val="18"/>
                                  <w:szCs w:val="18"/>
                                </w:rPr>
                                <w:t>AstraZeneca</w:t>
                              </w:r>
                              <w:proofErr w:type="spellEnd"/>
                              <w:r>
                                <w:rPr>
                                  <w:rStyle w:val="a4"/>
                                  <w:rFonts w:ascii="Arial" w:hAnsi="Arial" w:cs="Arial"/>
                                  <w:color w:val="555555"/>
                                  <w:sz w:val="18"/>
                                  <w:szCs w:val="18"/>
                                </w:rPr>
                                <w:t xml:space="preserve"> Ελλάδας</w:t>
                              </w:r>
                            </w:p>
                            <w:p w:rsidR="00B44BE8" w:rsidRDefault="00B44BE8">
                              <w:pPr>
                                <w:pStyle w:val="Web"/>
                                <w:spacing w:before="0" w:beforeAutospacing="0" w:after="0" w:afterAutospacing="0" w:line="210" w:lineRule="atLeast"/>
                                <w:rPr>
                                  <w:rFonts w:ascii="Arial" w:hAnsi="Arial" w:cs="Arial"/>
                                  <w:color w:val="555555"/>
                                  <w:sz w:val="18"/>
                                  <w:szCs w:val="18"/>
                                </w:rPr>
                              </w:pPr>
                              <w:r>
                                <w:rPr>
                                  <w:rFonts w:ascii="Arial" w:hAnsi="Arial" w:cs="Arial"/>
                                  <w:color w:val="555555"/>
                                  <w:sz w:val="18"/>
                                  <w:szCs w:val="18"/>
                                </w:rPr>
                                <w:t> </w:t>
                              </w:r>
                            </w:p>
                          </w:tc>
                        </w:tr>
                      </w:tbl>
                      <w:p w:rsidR="00B44BE8" w:rsidRDefault="00B44BE8">
                        <w:pPr>
                          <w:rPr>
                            <w:rFonts w:ascii="Times New Roman" w:eastAsia="Times New Roman" w:hAnsi="Times New Roman" w:cs="Times New Roman"/>
                            <w:sz w:val="20"/>
                            <w:szCs w:val="20"/>
                          </w:rPr>
                        </w:pPr>
                      </w:p>
                    </w:tc>
                  </w:tr>
                </w:tbl>
                <w:p w:rsidR="00B44BE8" w:rsidRDefault="00B44BE8">
                  <w:pPr>
                    <w:jc w:val="center"/>
                    <w:rPr>
                      <w:rFonts w:ascii="Times New Roman" w:eastAsia="Times New Roman" w:hAnsi="Times New Roman" w:cs="Times New Roman"/>
                      <w:sz w:val="20"/>
                      <w:szCs w:val="20"/>
                    </w:rPr>
                  </w:pPr>
                </w:p>
              </w:tc>
            </w:tr>
          </w:tbl>
          <w:p w:rsidR="00B44BE8" w:rsidRDefault="00B44BE8">
            <w:pPr>
              <w:jc w:val="center"/>
              <w:rPr>
                <w:rFonts w:ascii="Times New Roman" w:eastAsia="Times New Roman" w:hAnsi="Times New Roman" w:cs="Times New Roman"/>
                <w:sz w:val="20"/>
                <w:szCs w:val="20"/>
              </w:rPr>
            </w:pPr>
          </w:p>
        </w:tc>
      </w:tr>
    </w:tbl>
    <w:p w:rsidR="00106E10" w:rsidRPr="00B44BE8" w:rsidRDefault="00106E10">
      <w:pPr>
        <w:rPr>
          <w:sz w:val="24"/>
          <w:szCs w:val="24"/>
        </w:rPr>
      </w:pPr>
    </w:p>
    <w:sectPr w:rsidR="00106E10" w:rsidRPr="00B44BE8" w:rsidSect="00B44BE8">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A5559"/>
    <w:multiLevelType w:val="multilevel"/>
    <w:tmpl w:val="16726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36B503B5"/>
    <w:multiLevelType w:val="multilevel"/>
    <w:tmpl w:val="EC8A1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41A93A5E"/>
    <w:multiLevelType w:val="multilevel"/>
    <w:tmpl w:val="AB124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86A51D7"/>
    <w:multiLevelType w:val="multilevel"/>
    <w:tmpl w:val="D37CE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917321F"/>
    <w:multiLevelType w:val="multilevel"/>
    <w:tmpl w:val="2EDC2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59276FD8"/>
    <w:multiLevelType w:val="multilevel"/>
    <w:tmpl w:val="EACADF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CA301A3"/>
    <w:multiLevelType w:val="multilevel"/>
    <w:tmpl w:val="E3A4A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E8"/>
    <w:rsid w:val="00106E10"/>
    <w:rsid w:val="001A48E2"/>
    <w:rsid w:val="00B44B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BE8"/>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44BE8"/>
    <w:rPr>
      <w:color w:val="0000FF"/>
      <w:u w:val="single"/>
    </w:rPr>
  </w:style>
  <w:style w:type="paragraph" w:styleId="Web">
    <w:name w:val="Normal (Web)"/>
    <w:basedOn w:val="a"/>
    <w:uiPriority w:val="99"/>
    <w:unhideWhenUsed/>
    <w:rsid w:val="00B44BE8"/>
    <w:pPr>
      <w:spacing w:before="100" w:beforeAutospacing="1" w:after="100" w:afterAutospacing="1"/>
    </w:pPr>
    <w:rPr>
      <w:rFonts w:ascii="Times New Roman" w:hAnsi="Times New Roman" w:cs="Times New Roman"/>
      <w:sz w:val="24"/>
      <w:szCs w:val="24"/>
    </w:rPr>
  </w:style>
  <w:style w:type="character" w:styleId="a3">
    <w:name w:val="Strong"/>
    <w:basedOn w:val="a0"/>
    <w:uiPriority w:val="22"/>
    <w:qFormat/>
    <w:rsid w:val="00B44BE8"/>
    <w:rPr>
      <w:b/>
      <w:bCs/>
    </w:rPr>
  </w:style>
  <w:style w:type="character" w:styleId="a4">
    <w:name w:val="Emphasis"/>
    <w:basedOn w:val="a0"/>
    <w:uiPriority w:val="20"/>
    <w:qFormat/>
    <w:rsid w:val="00B44BE8"/>
    <w:rPr>
      <w:i/>
      <w:iCs/>
    </w:rPr>
  </w:style>
  <w:style w:type="paragraph" w:styleId="a5">
    <w:name w:val="Balloon Text"/>
    <w:basedOn w:val="a"/>
    <w:link w:val="Char"/>
    <w:uiPriority w:val="99"/>
    <w:semiHidden/>
    <w:unhideWhenUsed/>
    <w:rsid w:val="00B44BE8"/>
    <w:rPr>
      <w:rFonts w:ascii="Tahoma" w:hAnsi="Tahoma" w:cs="Tahoma"/>
      <w:sz w:val="16"/>
      <w:szCs w:val="16"/>
    </w:rPr>
  </w:style>
  <w:style w:type="character" w:customStyle="1" w:styleId="Char">
    <w:name w:val="Κείμενο πλαισίου Char"/>
    <w:basedOn w:val="a0"/>
    <w:link w:val="a5"/>
    <w:uiPriority w:val="99"/>
    <w:semiHidden/>
    <w:rsid w:val="00B44BE8"/>
    <w:rPr>
      <w:rFonts w:ascii="Tahoma"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BE8"/>
    <w:pPr>
      <w:spacing w:after="0" w:line="240" w:lineRule="auto"/>
    </w:pPr>
    <w:rPr>
      <w:rFonts w:ascii="Calibri" w:hAnsi="Calibri" w:cs="Calibri"/>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44BE8"/>
    <w:rPr>
      <w:color w:val="0000FF"/>
      <w:u w:val="single"/>
    </w:rPr>
  </w:style>
  <w:style w:type="paragraph" w:styleId="Web">
    <w:name w:val="Normal (Web)"/>
    <w:basedOn w:val="a"/>
    <w:uiPriority w:val="99"/>
    <w:unhideWhenUsed/>
    <w:rsid w:val="00B44BE8"/>
    <w:pPr>
      <w:spacing w:before="100" w:beforeAutospacing="1" w:after="100" w:afterAutospacing="1"/>
    </w:pPr>
    <w:rPr>
      <w:rFonts w:ascii="Times New Roman" w:hAnsi="Times New Roman" w:cs="Times New Roman"/>
      <w:sz w:val="24"/>
      <w:szCs w:val="24"/>
    </w:rPr>
  </w:style>
  <w:style w:type="character" w:styleId="a3">
    <w:name w:val="Strong"/>
    <w:basedOn w:val="a0"/>
    <w:uiPriority w:val="22"/>
    <w:qFormat/>
    <w:rsid w:val="00B44BE8"/>
    <w:rPr>
      <w:b/>
      <w:bCs/>
    </w:rPr>
  </w:style>
  <w:style w:type="character" w:styleId="a4">
    <w:name w:val="Emphasis"/>
    <w:basedOn w:val="a0"/>
    <w:uiPriority w:val="20"/>
    <w:qFormat/>
    <w:rsid w:val="00B44BE8"/>
    <w:rPr>
      <w:i/>
      <w:iCs/>
    </w:rPr>
  </w:style>
  <w:style w:type="paragraph" w:styleId="a5">
    <w:name w:val="Balloon Text"/>
    <w:basedOn w:val="a"/>
    <w:link w:val="Char"/>
    <w:uiPriority w:val="99"/>
    <w:semiHidden/>
    <w:unhideWhenUsed/>
    <w:rsid w:val="00B44BE8"/>
    <w:rPr>
      <w:rFonts w:ascii="Tahoma" w:hAnsi="Tahoma" w:cs="Tahoma"/>
      <w:sz w:val="16"/>
      <w:szCs w:val="16"/>
    </w:rPr>
  </w:style>
  <w:style w:type="character" w:customStyle="1" w:styleId="Char">
    <w:name w:val="Κείμενο πλαισίου Char"/>
    <w:basedOn w:val="a0"/>
    <w:link w:val="a5"/>
    <w:uiPriority w:val="99"/>
    <w:semiHidden/>
    <w:rsid w:val="00B44BE8"/>
    <w:rPr>
      <w:rFonts w:ascii="Tahoma"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1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qvia.us17.list-manage.com/track/click?u=68af6e1685c0aac486973eafa&amp;id=82df186952&amp;e=2d4b468c3b" TargetMode="External"/><Relationship Id="rId3" Type="http://schemas.microsoft.com/office/2007/relationships/stylesWithEffects" Target="stylesWithEffects.xml"/><Relationship Id="rId7" Type="http://schemas.openxmlformats.org/officeDocument/2006/relationships/hyperlink" Target="https://iqvia.us17.list-manage.com/track/click?u=68af6e1685c0aac486973eafa&amp;id=6b079a06e6&amp;e=2d4b468c3b" TargetMode="External"/><Relationship Id="rId12" Type="http://schemas.openxmlformats.org/officeDocument/2006/relationships/hyperlink" Target="https://iqvia.us17.list-manage.com/track/click?u=68af6e1685c0aac486973eafa&amp;id=bdf0d5704b&amp;e=2d4b468c3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cdnae1.vod309.com/50fd68b9-106b-4550-b5d0-12b045f8b184/0000000/000001/672/910/0/3/assetFiles/images/images/vaegr2.jpg" TargetMode="External"/><Relationship Id="rId11" Type="http://schemas.openxmlformats.org/officeDocument/2006/relationships/hyperlink" Target="https://iqvia.us17.list-manage.com/track/click?u=68af6e1685c0aac486973eafa&amp;id=0778c40729&amp;e=2d4b468c3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qvia.us17.list-manage.com/track/click?u=68af6e1685c0aac486973eafa&amp;id=9ba73b0b27&amp;e=2d4b468c3b" TargetMode="External"/><Relationship Id="rId4" Type="http://schemas.openxmlformats.org/officeDocument/2006/relationships/settings" Target="settings.xml"/><Relationship Id="rId9" Type="http://schemas.openxmlformats.org/officeDocument/2006/relationships/image" Target="cid:~WRD0002.jp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8</Pages>
  <Words>1413</Words>
  <Characters>7631</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2021-10-13T10:44:00Z</dcterms:created>
  <dcterms:modified xsi:type="dcterms:W3CDTF">2021-10-13T10:45:00Z</dcterms:modified>
</cp:coreProperties>
</file>